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5B" w:rsidRPr="006B6AD5" w:rsidRDefault="000B1F5B" w:rsidP="000B1F5B">
      <w:pPr>
        <w:spacing w:before="80"/>
        <w:ind w:firstLine="567"/>
        <w:jc w:val="both"/>
        <w:rPr>
          <w:rFonts w:ascii="Times New Roman" w:hAnsi="Times New Roman"/>
          <w:b/>
          <w:sz w:val="28"/>
          <w:szCs w:val="28"/>
          <w:lang w:val="fr-FR"/>
        </w:rPr>
      </w:pPr>
      <w:r w:rsidRPr="006B6AD5">
        <w:rPr>
          <w:rFonts w:ascii="Times New Roman" w:hAnsi="Times New Roman"/>
          <w:b/>
          <w:sz w:val="28"/>
          <w:szCs w:val="28"/>
          <w:lang w:val="fr-FR"/>
        </w:rPr>
        <w:t>5. Đấu giá quyền khai thác khoáng sản ở khu vực đã có kết quả thăm dò khoáng sản được cơ quan nhà nước có thẩm quyền phê duyệt</w:t>
      </w:r>
    </w:p>
    <w:p w:rsidR="000B1F5B" w:rsidRPr="006B6AD5" w:rsidRDefault="000B1F5B" w:rsidP="000B1F5B">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a)</w:t>
      </w:r>
      <w:r w:rsidRPr="006B6AD5">
        <w:rPr>
          <w:rFonts w:ascii="Times New Roman" w:hAnsi="Times New Roman"/>
          <w:b/>
          <w:bCs/>
          <w:sz w:val="28"/>
          <w:szCs w:val="28"/>
          <w:lang w:val="vi-VN"/>
        </w:rPr>
        <w:t xml:space="preserve"> Trình tự thực hiện</w:t>
      </w:r>
      <w:r w:rsidRPr="006B6AD5">
        <w:rPr>
          <w:rFonts w:ascii="Times New Roman" w:hAnsi="Times New Roman"/>
          <w:b/>
          <w:bCs/>
          <w:sz w:val="28"/>
          <w:szCs w:val="28"/>
        </w:rPr>
        <w:t>:</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Bước 1. Nộp hồ sơ đề nghị tham gia đấu giá: Tổ chức, cá nhân có nhu cầu tham gia đấu giá quyền khai thác khoáng sản phải lập hồ sơ đề nghị tham gia đấu giá quyền khai thác khoáng sản và nộp cho Sở Tài nguyên và Môi trường.</w:t>
      </w:r>
    </w:p>
    <w:p w:rsidR="000B1F5B" w:rsidRPr="006B6AD5" w:rsidRDefault="000B1F5B" w:rsidP="000B1F5B">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Bước 2. Tiếp nhận, xét chọn hồ sơ đề nghị tham gia phiên đấu giá quyền khai thác khoáng sản</w:t>
      </w:r>
    </w:p>
    <w:p w:rsidR="000B1F5B" w:rsidRPr="006B6AD5" w:rsidRDefault="000B1F5B" w:rsidP="000B1F5B">
      <w:pPr>
        <w:spacing w:before="80"/>
        <w:ind w:firstLine="567"/>
        <w:jc w:val="both"/>
        <w:rPr>
          <w:rFonts w:ascii="Times New Roman" w:hAnsi="Times New Roman"/>
          <w:bCs/>
          <w:spacing w:val="-4"/>
          <w:sz w:val="28"/>
          <w:szCs w:val="28"/>
        </w:rPr>
      </w:pPr>
      <w:r w:rsidRPr="006B6AD5">
        <w:rPr>
          <w:rFonts w:ascii="Times New Roman" w:hAnsi="Times New Roman"/>
          <w:bCs/>
          <w:sz w:val="28"/>
          <w:szCs w:val="28"/>
        </w:rPr>
        <w:t>+ Sở Tài nguyên và Môi trường tiếp nhận hồ sơ đề nghị tham gia đấu giá quyền khai thác khoáng sản</w:t>
      </w:r>
      <w:r w:rsidRPr="006B6AD5">
        <w:rPr>
          <w:rFonts w:ascii="Times New Roman" w:hAnsi="Times New Roman"/>
          <w:bCs/>
          <w:spacing w:val="-4"/>
          <w:sz w:val="28"/>
          <w:szCs w:val="28"/>
        </w:rPr>
        <w:t xml:space="preserve"> trong thời gian là 30 ngày, kể từ ngày kết thúc thông báo thông tin về phiên đấu giá.</w:t>
      </w:r>
    </w:p>
    <w:p w:rsidR="000B1F5B" w:rsidRPr="006B6AD5" w:rsidRDefault="000B1F5B" w:rsidP="000B1F5B">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xml:space="preserve">+ Trong thời hạn 17 ngày làm việc, kể từ ngày hết hạn tiếp nhận hồ sơ đề nghị tham gia đấu giá, Sở Tài nguyên và Môi trường phải hoàn thành </w:t>
      </w:r>
      <w:r w:rsidRPr="006B6AD5">
        <w:rPr>
          <w:rFonts w:ascii="Times New Roman" w:hAnsi="Times New Roman"/>
          <w:sz w:val="28"/>
          <w:szCs w:val="28"/>
          <w:lang w:val="pt-BR"/>
        </w:rPr>
        <w:t>các công việc sau:</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pacing w:val="-4"/>
          <w:sz w:val="28"/>
          <w:szCs w:val="28"/>
        </w:rPr>
        <w:t>* Trong thời hạn 12 ngày làm việc</w:t>
      </w:r>
      <w:r w:rsidRPr="006B6AD5">
        <w:rPr>
          <w:rFonts w:ascii="Times New Roman" w:hAnsi="Times New Roman"/>
          <w:bCs/>
          <w:sz w:val="28"/>
          <w:szCs w:val="28"/>
        </w:rPr>
        <w:t xml:space="preserve">, tiến hành </w:t>
      </w:r>
      <w:r w:rsidRPr="006B6AD5">
        <w:rPr>
          <w:rFonts w:ascii="Times New Roman" w:hAnsi="Times New Roman"/>
          <w:bCs/>
          <w:spacing w:val="-4"/>
          <w:sz w:val="28"/>
          <w:szCs w:val="28"/>
        </w:rPr>
        <w:t>xét chọn hồ sơ của tổ chức, cá nhân đề nghị tham gia phiên đấu giá</w:t>
      </w:r>
      <w:r w:rsidRPr="006B6AD5">
        <w:rPr>
          <w:rFonts w:ascii="Times New Roman" w:hAnsi="Times New Roman"/>
          <w:bCs/>
          <w:sz w:val="28"/>
          <w:szCs w:val="28"/>
        </w:rPr>
        <w:t xml:space="preserve"> để lựa chọn tổ chức, cá nhân đủ điều kiện tham gia phiên đấu giá.</w:t>
      </w:r>
    </w:p>
    <w:p w:rsidR="000B1F5B" w:rsidRPr="006B6AD5" w:rsidRDefault="000B1F5B" w:rsidP="000B1F5B">
      <w:pPr>
        <w:spacing w:before="80" w:line="300" w:lineRule="atLeast"/>
        <w:ind w:firstLine="720"/>
        <w:jc w:val="both"/>
        <w:rPr>
          <w:rFonts w:ascii="Times New Roman" w:hAnsi="Times New Roman"/>
          <w:spacing w:val="-2"/>
          <w:sz w:val="28"/>
          <w:szCs w:val="28"/>
        </w:rPr>
      </w:pPr>
      <w:r w:rsidRPr="006B6AD5">
        <w:rPr>
          <w:rFonts w:ascii="Times New Roman" w:hAnsi="Times New Roman"/>
          <w:spacing w:val="-2"/>
          <w:sz w:val="28"/>
          <w:szCs w:val="28"/>
        </w:rPr>
        <w:t>Sau 03 lần thông báo và tính đến thời điểm hết thời hạn tiếp nhận hồ sơ mời đấu giá quyền khai thác khoáng sản mà vẫn không đủ số lượng người tham gia đấu giá quy định tại Khoản 2 Điều 3 Nghị định số 22/2012/NĐ-CP ngày 26/3/2012 của Chính phủ quy định về đấu giá quyền khai thác khoáng sản thì Sở Tài nguyên và Môi trường báo cáo Ủy ban nhân dân tỉnh và không tổ chức phiên đấu giá.</w:t>
      </w:r>
    </w:p>
    <w:p w:rsidR="000B1F5B" w:rsidRPr="006B6AD5" w:rsidRDefault="000B1F5B" w:rsidP="000B1F5B">
      <w:pPr>
        <w:spacing w:before="80"/>
        <w:ind w:firstLine="567"/>
        <w:jc w:val="both"/>
        <w:rPr>
          <w:rFonts w:ascii="Times New Roman" w:hAnsi="Times New Roman"/>
          <w:sz w:val="28"/>
          <w:szCs w:val="28"/>
        </w:rPr>
      </w:pPr>
      <w:r w:rsidRPr="006B6AD5">
        <w:rPr>
          <w:rFonts w:ascii="Times New Roman" w:hAnsi="Times New Roman"/>
          <w:sz w:val="28"/>
          <w:szCs w:val="28"/>
        </w:rPr>
        <w:t xml:space="preserve">Đối với hồ sơ đề nghị tham gia đấu giá quyền khai thác khoáng sản không được xét chọn, </w:t>
      </w: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phải thông báo cho tổ chức, cá nhân liên quan bằng văn bản, trong đó nêu rõ lý do không được xét chọn.</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sz w:val="28"/>
          <w:szCs w:val="28"/>
        </w:rPr>
        <w:t xml:space="preserve">Đối với hồ sơ được xét chọn, </w:t>
      </w: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có trách nhiệm thông báo công khai danh sách tổ chức, cá nhân được tham gia phiên đấu giá tại trụ sở cơ quan và đăng tải trên trang thông tin điện tử của Ủy ban nhân dân cấp tỉnh trước khi tiến hành phiên đấu giá; thông báo bằng văn bản về thời gian, địa điểm họp trao đổi về các thông tin liên quan đến phiên đấu giá; thời điểm khảo sát thực địa khu vực đấu giá; thời gian nộp phí tham gia đấu giá và tiền đặt trước cho tổ chức, cá nhân được tham gia phiên đấu giá.</w:t>
      </w:r>
    </w:p>
    <w:p w:rsidR="000B1F5B" w:rsidRPr="006B6AD5" w:rsidRDefault="000B1F5B" w:rsidP="000B1F5B">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Trong thời hạn 05 ngày làm việc, kể từ ngày hoàn thành xét chọn hồ sơ, chuyển hồ sơ đấu giá của tổ chức, cá nhân được xét chọn tham gia đấu giá cho tổ chức đấu giá chuyên nghiệp để thực hiện đấu giá theo quy định.</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Bước 3. Nộp tiền đặt trước</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xml:space="preserve">Thời gian nộp tiền đặt trước được thông báo trong hồ sơ mời đấu giá quyền khai thác khoáng sản, tổ chức, cá nhân tham gia đấu giá quyền khai thác khoáng </w:t>
      </w:r>
      <w:r w:rsidRPr="006B6AD5">
        <w:rPr>
          <w:rFonts w:ascii="Times New Roman" w:hAnsi="Times New Roman"/>
          <w:bCs/>
          <w:sz w:val="28"/>
          <w:szCs w:val="28"/>
        </w:rPr>
        <w:lastRenderedPageBreak/>
        <w:t>sản phải nộp tiền đặt trước trước khi tổ chức phiên đấu giá ít nhất là 07 ngày . Tiền đặt trước có thể nộp bằng tiền mặt hoặc bằng bảo lãnh dự đấu giá theo phương thức như sau:</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Trường hợp nộp bằng tiền mặt, tổ chức, cá nhân tham gia đấu giá phải nộp vào tài khoản tạm giữ của Sở Tài nguyên và Môi trường;</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Trường hợp nộp bằng bảo lãnh dự đấu giá, tổ chức, cá nhân đề nghị tham gia đấu giá phải nộp bảo lãnh dự đấu giá cho Sở Tài nguyên và Môi trường.</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Bước 4. Tổ chức phiên đấu giá quyền khai thác khoáng sản</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Trong thời hạn 15 ngày làm việc, kể từ ngày nhận được báo cáo kết quả xét chọn hồ sơ tham gia đấu giá quyền khai thác khoáng sản, tổ chức đấu giá chuyên nghiệp phải tổ chức phiên đấu giá quyền khai thác khoáng sản.</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Phiên đấu giá quyền khai thác khoáng sản chỉ được tiến hành khi có ít nhất 02 tổ chức, cá nhân tham gia đấu giá; người điều hành phiên đấu giá tiến hành điều hành phiên đấu giá theo quy định.</w:t>
      </w:r>
    </w:p>
    <w:p w:rsidR="000B1F5B" w:rsidRPr="006B6AD5" w:rsidRDefault="000B1F5B" w:rsidP="000B1F5B">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Bước 5. Trình, phê duyệt kết quả trúng đấu giá quyền khai thác khoáng sản.</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Trong thời hạn 03 ngày làm việc, kể từ ngày kết thúc phiên đấu giá quyền khai thác khoáng sản, Sở Tài nguyên và Môi trường phải trình Ủy ban nhân dân tỉnh hồ sơ phê duyệt kết quả trúng đấu giá.</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Trong thời hạn 05 ngày làm việc, kể từ ngày nhận được hồ sơ phê duyệt kết quả trúng đấu giá, Ủy ban nhân dân tỉnh phải ban hành văn bản phê duyệt kết quả trúng đấu giá.</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Bước 6. Thông báo kết quả trúng đấu giá quyền khai thác khoáng sản.</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thông báo công khai tại trụ sở cơ quan và trang thông tin điện tử của Ủy ban nhân nhân tỉnh</w:t>
      </w:r>
      <w:r w:rsidRPr="006B6AD5">
        <w:rPr>
          <w:rFonts w:ascii="Times New Roman" w:hAnsi="Times New Roman"/>
          <w:bCs/>
          <w:sz w:val="28"/>
          <w:szCs w:val="28"/>
        </w:rPr>
        <w:t>. Thời gian thông báo và đăng tải công khai kết quả trúng đấu giá là 03 ngày làm việc, kể từ ngày kết thúc phiên đấu giá</w:t>
      </w:r>
    </w:p>
    <w:p w:rsidR="000B1F5B" w:rsidRPr="006B6AD5" w:rsidRDefault="000B1F5B" w:rsidP="000B1F5B">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b)</w:t>
      </w:r>
      <w:r w:rsidRPr="006B6AD5">
        <w:rPr>
          <w:rFonts w:ascii="Times New Roman" w:hAnsi="Times New Roman"/>
          <w:b/>
          <w:bCs/>
          <w:sz w:val="28"/>
          <w:szCs w:val="28"/>
          <w:lang w:val="vi-VN"/>
        </w:rPr>
        <w:t xml:space="preserve"> Cách thức thực hiện</w:t>
      </w:r>
      <w:r w:rsidRPr="006B6AD5">
        <w:rPr>
          <w:rFonts w:ascii="Times New Roman" w:hAnsi="Times New Roman"/>
          <w:b/>
          <w:bCs/>
          <w:sz w:val="28"/>
          <w:szCs w:val="28"/>
        </w:rPr>
        <w:t>:</w:t>
      </w:r>
    </w:p>
    <w:p w:rsidR="000B1F5B" w:rsidRPr="006B6AD5" w:rsidRDefault="000B1F5B" w:rsidP="000B1F5B">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xml:space="preserve">- Nộp trực tiếp tại </w:t>
      </w:r>
      <w:r w:rsidRPr="006B6AD5">
        <w:rPr>
          <w:rFonts w:ascii="Times New Roman" w:hAnsi="Times New Roman"/>
          <w:sz w:val="28"/>
          <w:szCs w:val="28"/>
          <w:lang w:val="da-DK"/>
        </w:rPr>
        <w:t>Bộ phận tiếp nhận và giao trả hồ sơ của</w:t>
      </w:r>
      <w:r w:rsidRPr="006B6AD5">
        <w:rPr>
          <w:sz w:val="28"/>
          <w:szCs w:val="28"/>
          <w:lang w:val="da-DK"/>
        </w:rPr>
        <w:t xml:space="preserve"> </w:t>
      </w:r>
      <w:r w:rsidRPr="006B6AD5">
        <w:rPr>
          <w:rFonts w:ascii="Times New Roman" w:hAnsi="Times New Roman"/>
          <w:bCs/>
          <w:sz w:val="28"/>
          <w:szCs w:val="28"/>
        </w:rPr>
        <w:t>Sở Tài nguyên và Môi trường.</w:t>
      </w:r>
    </w:p>
    <w:p w:rsidR="000B1F5B" w:rsidRPr="006B6AD5" w:rsidRDefault="000B1F5B" w:rsidP="000B1F5B">
      <w:pPr>
        <w:spacing w:before="80" w:line="300" w:lineRule="atLeast"/>
        <w:ind w:firstLine="567"/>
        <w:jc w:val="both"/>
        <w:rPr>
          <w:rFonts w:ascii="Times New Roman" w:hAnsi="Times New Roman"/>
          <w:sz w:val="28"/>
          <w:szCs w:val="28"/>
          <w:lang w:val="pt-BR"/>
        </w:rPr>
      </w:pPr>
      <w:r w:rsidRPr="006B6AD5">
        <w:rPr>
          <w:rFonts w:ascii="Times New Roman" w:hAnsi="Times New Roman"/>
          <w:sz w:val="28"/>
          <w:szCs w:val="28"/>
          <w:lang w:val="da-DK"/>
        </w:rPr>
        <w:t xml:space="preserve">- Trả kết quả được thực hiện trực tiếp tại Bộ phận tiếp nhận và giao trả hồ sơ của </w:t>
      </w:r>
      <w:r w:rsidRPr="006B6AD5">
        <w:rPr>
          <w:rFonts w:ascii="Times New Roman" w:hAnsi="Times New Roman"/>
          <w:sz w:val="28"/>
          <w:szCs w:val="28"/>
          <w:lang w:val="pt-BR"/>
        </w:rPr>
        <w:t>Sở Tài nguyên và Môi trường.</w:t>
      </w:r>
    </w:p>
    <w:p w:rsidR="000B1F5B" w:rsidRPr="006B6AD5" w:rsidRDefault="000B1F5B" w:rsidP="000B1F5B">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c) Thành phần hồ sơ:</w:t>
      </w:r>
    </w:p>
    <w:p w:rsidR="000B1F5B" w:rsidRPr="006B6AD5" w:rsidRDefault="000B1F5B" w:rsidP="000B1F5B">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xml:space="preserve">- Bản chính: Đơn đề nghị tham gia đấu giá quyền khai thác khoáng sản; </w:t>
      </w:r>
    </w:p>
    <w:p w:rsidR="000B1F5B" w:rsidRPr="006B6AD5" w:rsidRDefault="000B1F5B" w:rsidP="000B1F5B">
      <w:pPr>
        <w:spacing w:before="80"/>
        <w:ind w:firstLine="567"/>
        <w:jc w:val="both"/>
        <w:outlineLvl w:val="1"/>
        <w:rPr>
          <w:rFonts w:ascii="Times New Roman" w:hAnsi="Times New Roman"/>
          <w:bCs/>
          <w:sz w:val="28"/>
          <w:szCs w:val="28"/>
        </w:rPr>
      </w:pPr>
      <w:r w:rsidRPr="006B6AD5">
        <w:rPr>
          <w:rFonts w:ascii="Times New Roman" w:hAnsi="Times New Roman"/>
          <w:bCs/>
          <w:spacing w:val="-6"/>
          <w:sz w:val="28"/>
          <w:szCs w:val="28"/>
        </w:rPr>
        <w:t xml:space="preserve">- Bản chính hoặc bản sao có chứng thực hoặc bản sao có bản chính kèm theo để đối chiếu: </w:t>
      </w:r>
      <w:r w:rsidRPr="006B6AD5">
        <w:rPr>
          <w:rFonts w:ascii="Times New Roman" w:hAnsi="Times New Roman"/>
          <w:sz w:val="28"/>
          <w:szCs w:val="28"/>
          <w:lang w:val="vi-VN"/>
        </w:rPr>
        <w:t xml:space="preserve">Giấy chứng nhận đăng ký kinh doanh hoặc Giấy chứng nhận đăng ký doanh nghiệp; văn bản giới thiệu năng lực, kinh nghiệm trong thăm dò, khai thác </w:t>
      </w:r>
      <w:r w:rsidRPr="006B6AD5">
        <w:rPr>
          <w:rFonts w:ascii="Times New Roman" w:hAnsi="Times New Roman"/>
          <w:sz w:val="28"/>
          <w:szCs w:val="28"/>
          <w:lang w:val="vi-VN"/>
        </w:rPr>
        <w:lastRenderedPageBreak/>
        <w:t>và chế biến khoáng sản; giới thiệu năng lực tài chính và khả năng huy động tài chính</w:t>
      </w:r>
      <w:r w:rsidRPr="006B6AD5">
        <w:rPr>
          <w:rFonts w:ascii="Times New Roman" w:hAnsi="Times New Roman"/>
          <w:sz w:val="28"/>
          <w:szCs w:val="28"/>
        </w:rPr>
        <w:t>.</w:t>
      </w:r>
    </w:p>
    <w:p w:rsidR="000B1F5B" w:rsidRPr="006B6AD5" w:rsidRDefault="000B1F5B" w:rsidP="000B1F5B">
      <w:pPr>
        <w:spacing w:before="80"/>
        <w:ind w:firstLine="567"/>
        <w:jc w:val="both"/>
        <w:outlineLvl w:val="1"/>
        <w:rPr>
          <w:rFonts w:ascii="Times New Roman" w:hAnsi="Times New Roman"/>
          <w:bCs/>
          <w:sz w:val="28"/>
          <w:szCs w:val="28"/>
        </w:rPr>
      </w:pPr>
      <w:r w:rsidRPr="006B6AD5">
        <w:rPr>
          <w:rFonts w:ascii="Times New Roman" w:hAnsi="Times New Roman"/>
          <w:b/>
          <w:bCs/>
          <w:sz w:val="28"/>
          <w:szCs w:val="28"/>
        </w:rPr>
        <w:t>d) Số lượng hồ sơ:</w:t>
      </w:r>
      <w:r w:rsidRPr="006B6AD5">
        <w:rPr>
          <w:rFonts w:ascii="Times New Roman" w:hAnsi="Times New Roman"/>
          <w:bCs/>
          <w:sz w:val="28"/>
          <w:szCs w:val="28"/>
        </w:rPr>
        <w:t xml:space="preserve"> 01 bộ.</w:t>
      </w:r>
    </w:p>
    <w:p w:rsidR="000B1F5B" w:rsidRPr="006B6AD5" w:rsidRDefault="000B1F5B" w:rsidP="000B1F5B">
      <w:pPr>
        <w:spacing w:before="80"/>
        <w:ind w:firstLine="567"/>
        <w:jc w:val="both"/>
        <w:rPr>
          <w:rFonts w:ascii="Times New Roman" w:hAnsi="Times New Roman"/>
          <w:b/>
          <w:bCs/>
          <w:sz w:val="28"/>
          <w:szCs w:val="28"/>
        </w:rPr>
      </w:pPr>
      <w:r w:rsidRPr="006B6AD5">
        <w:rPr>
          <w:rFonts w:ascii="Times New Roman" w:hAnsi="Times New Roman"/>
          <w:b/>
          <w:bCs/>
          <w:sz w:val="28"/>
          <w:szCs w:val="28"/>
        </w:rPr>
        <w:t xml:space="preserve">đ) Thời hạn giải quyết: </w:t>
      </w:r>
      <w:r w:rsidRPr="006B6AD5">
        <w:rPr>
          <w:rFonts w:ascii="Times New Roman" w:hAnsi="Times New Roman"/>
          <w:bCs/>
          <w:sz w:val="28"/>
          <w:szCs w:val="28"/>
        </w:rPr>
        <w:t>73 ngày làm việc, kể từ ngày ban hành phiếu tiếp nhận hồ sơ.</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
          <w:bCs/>
          <w:sz w:val="28"/>
          <w:szCs w:val="28"/>
        </w:rPr>
        <w:t>e) Đối tượng thực hiện thủ tục hành chính:</w:t>
      </w:r>
      <w:r w:rsidRPr="006B6AD5">
        <w:rPr>
          <w:rFonts w:ascii="Times New Roman" w:hAnsi="Times New Roman"/>
          <w:bCs/>
          <w:sz w:val="28"/>
          <w:szCs w:val="28"/>
        </w:rPr>
        <w:t xml:space="preserve"> Tổ chức, cá nhân.</w:t>
      </w:r>
    </w:p>
    <w:p w:rsidR="000B1F5B" w:rsidRPr="006B6AD5" w:rsidRDefault="000B1F5B" w:rsidP="000B1F5B">
      <w:pPr>
        <w:spacing w:before="80"/>
        <w:ind w:firstLine="567"/>
        <w:jc w:val="both"/>
        <w:rPr>
          <w:rFonts w:ascii="Times New Roman" w:hAnsi="Times New Roman"/>
          <w:b/>
          <w:bCs/>
          <w:sz w:val="28"/>
          <w:szCs w:val="28"/>
        </w:rPr>
      </w:pPr>
      <w:r w:rsidRPr="006B6AD5">
        <w:rPr>
          <w:rFonts w:ascii="Times New Roman" w:hAnsi="Times New Roman"/>
          <w:b/>
          <w:bCs/>
          <w:sz w:val="28"/>
          <w:szCs w:val="28"/>
        </w:rPr>
        <w:t>g) Cơ quan thực hiện thủ tục hành chính:</w:t>
      </w:r>
    </w:p>
    <w:p w:rsidR="000B1F5B" w:rsidRPr="006B6AD5" w:rsidRDefault="000B1F5B" w:rsidP="000B1F5B">
      <w:pPr>
        <w:spacing w:before="80"/>
        <w:ind w:firstLine="567"/>
        <w:jc w:val="both"/>
        <w:rPr>
          <w:rFonts w:ascii="Times New Roman" w:hAnsi="Times New Roman"/>
          <w:spacing w:val="-10"/>
          <w:sz w:val="28"/>
          <w:szCs w:val="28"/>
          <w:shd w:val="clear" w:color="auto" w:fill="FFFFFF"/>
        </w:rPr>
      </w:pPr>
      <w:r w:rsidRPr="006B6AD5">
        <w:rPr>
          <w:rFonts w:ascii="Times New Roman" w:hAnsi="Times New Roman"/>
          <w:bCs/>
          <w:spacing w:val="-10"/>
          <w:sz w:val="28"/>
          <w:szCs w:val="28"/>
          <w:lang w:val="vi-VN"/>
        </w:rPr>
        <w:t>- Cơ quan có thẩm quyền quyết định</w:t>
      </w:r>
      <w:r w:rsidRPr="006B6AD5">
        <w:rPr>
          <w:rFonts w:ascii="Times New Roman" w:hAnsi="Times New Roman"/>
          <w:bCs/>
          <w:spacing w:val="-10"/>
          <w:sz w:val="28"/>
          <w:szCs w:val="28"/>
        </w:rPr>
        <w:t xml:space="preserve"> theo quy định</w:t>
      </w:r>
      <w:r w:rsidRPr="006B6AD5">
        <w:rPr>
          <w:rFonts w:ascii="Times New Roman" w:hAnsi="Times New Roman"/>
          <w:bCs/>
          <w:spacing w:val="-10"/>
          <w:sz w:val="28"/>
          <w:szCs w:val="28"/>
          <w:lang w:val="vi-VN"/>
        </w:rPr>
        <w:t>:</w:t>
      </w:r>
      <w:r w:rsidRPr="006B6AD5">
        <w:rPr>
          <w:rFonts w:ascii="Times New Roman" w:hAnsi="Times New Roman"/>
          <w:spacing w:val="-10"/>
          <w:sz w:val="28"/>
          <w:szCs w:val="28"/>
          <w:shd w:val="clear" w:color="auto" w:fill="FFFFFF"/>
        </w:rPr>
        <w:t>Ủy ban nhân dân tỉnh.</w:t>
      </w:r>
    </w:p>
    <w:p w:rsidR="000B1F5B" w:rsidRPr="006B6AD5" w:rsidRDefault="000B1F5B" w:rsidP="000B1F5B">
      <w:pPr>
        <w:spacing w:before="80"/>
        <w:ind w:firstLine="567"/>
        <w:jc w:val="both"/>
        <w:rPr>
          <w:rFonts w:ascii="Times New Roman" w:hAnsi="Times New Roman"/>
          <w:sz w:val="28"/>
          <w:szCs w:val="28"/>
          <w:shd w:val="clear" w:color="auto" w:fill="FFFFFF"/>
        </w:rPr>
      </w:pPr>
      <w:r w:rsidRPr="006B6AD5">
        <w:rPr>
          <w:rFonts w:ascii="Times New Roman" w:hAnsi="Times New Roman"/>
          <w:sz w:val="28"/>
          <w:szCs w:val="28"/>
          <w:shd w:val="clear" w:color="auto" w:fill="FFFFFF"/>
        </w:rPr>
        <w:t>- Cơ quan hoặc người có thẩm quyền được ủy quyền hoặc phân cấp thực hiện (nếu có): Không.</w:t>
      </w:r>
    </w:p>
    <w:p w:rsidR="000B1F5B" w:rsidRPr="006B6AD5" w:rsidRDefault="000B1F5B" w:rsidP="000B1F5B">
      <w:pPr>
        <w:spacing w:before="80"/>
        <w:ind w:firstLine="567"/>
        <w:jc w:val="both"/>
        <w:rPr>
          <w:rFonts w:ascii="Times New Roman" w:hAnsi="Times New Roman"/>
          <w:sz w:val="28"/>
          <w:szCs w:val="28"/>
          <w:shd w:val="clear" w:color="auto" w:fill="FFFFFF"/>
        </w:rPr>
      </w:pPr>
      <w:r w:rsidRPr="006B6AD5">
        <w:rPr>
          <w:rFonts w:ascii="Times New Roman" w:hAnsi="Times New Roman"/>
          <w:bCs/>
          <w:sz w:val="28"/>
          <w:szCs w:val="28"/>
          <w:lang w:val="vi-VN"/>
        </w:rPr>
        <w:t xml:space="preserve">- Cơ quan trực tiếp thực hiện: </w:t>
      </w:r>
      <w:r w:rsidRPr="006B6AD5">
        <w:rPr>
          <w:rFonts w:ascii="Times New Roman" w:hAnsi="Times New Roman"/>
          <w:bCs/>
          <w:sz w:val="28"/>
          <w:szCs w:val="28"/>
        </w:rPr>
        <w:t>Ủy ban nhân dân cấp tỉnh (</w:t>
      </w:r>
      <w:r w:rsidRPr="006B6AD5">
        <w:rPr>
          <w:rFonts w:ascii="Times New Roman" w:hAnsi="Times New Roman"/>
          <w:sz w:val="28"/>
          <w:szCs w:val="28"/>
          <w:shd w:val="clear" w:color="auto" w:fill="FFFFFF"/>
        </w:rPr>
        <w:t>Hội đồng đấu giá quyền khai thác khoáng sản); Sở Tài nguyên và Môi trường.</w:t>
      </w:r>
    </w:p>
    <w:p w:rsidR="000B1F5B" w:rsidRPr="006B6AD5" w:rsidRDefault="000B1F5B" w:rsidP="000B1F5B">
      <w:pPr>
        <w:spacing w:before="80"/>
        <w:ind w:firstLine="567"/>
        <w:jc w:val="both"/>
        <w:rPr>
          <w:rFonts w:ascii="Times New Roman" w:hAnsi="Times New Roman"/>
          <w:sz w:val="28"/>
          <w:szCs w:val="28"/>
        </w:rPr>
      </w:pPr>
      <w:r w:rsidRPr="006B6AD5">
        <w:rPr>
          <w:rFonts w:ascii="Times New Roman" w:hAnsi="Times New Roman"/>
          <w:bCs/>
          <w:sz w:val="28"/>
          <w:szCs w:val="28"/>
        </w:rPr>
        <w:t>- Cơ quan phối hợp: Tổ chức bán đấu giá chuyên nghiệp (trong trường hợp thành lập Hội đồng đấu giá thì các cơ quan liên quan là các Sở: Tư pháp, Kế hoạch và Đầu tư, Tài chính, Công Thương, Xây dựng và Ủy ban nhân dân cấp huyện nơi có khu vực khoáng sản được đưa ra đấu giá)</w:t>
      </w:r>
      <w:r w:rsidRPr="006B6AD5">
        <w:rPr>
          <w:rFonts w:ascii="Times New Roman" w:hAnsi="Times New Roman"/>
          <w:sz w:val="28"/>
          <w:szCs w:val="28"/>
        </w:rPr>
        <w:t>.</w:t>
      </w:r>
    </w:p>
    <w:p w:rsidR="000B1F5B" w:rsidRPr="006B6AD5" w:rsidRDefault="000B1F5B" w:rsidP="000B1F5B">
      <w:pPr>
        <w:spacing w:before="80"/>
        <w:ind w:firstLine="567"/>
        <w:jc w:val="both"/>
        <w:rPr>
          <w:rFonts w:ascii="Times New Roman" w:hAnsi="Times New Roman"/>
          <w:b/>
          <w:bCs/>
          <w:sz w:val="28"/>
          <w:szCs w:val="28"/>
        </w:rPr>
      </w:pPr>
      <w:r w:rsidRPr="006B6AD5">
        <w:rPr>
          <w:rFonts w:ascii="Times New Roman" w:hAnsi="Times New Roman"/>
          <w:b/>
          <w:bCs/>
          <w:sz w:val="28"/>
          <w:szCs w:val="28"/>
        </w:rPr>
        <w:t xml:space="preserve">h) Kết quả thực hiện thủ tục hành chính:  </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Cs/>
          <w:sz w:val="28"/>
          <w:szCs w:val="28"/>
        </w:rPr>
        <w:t>Văn bản phê duyệt kết quả trúng đấu giá.</w:t>
      </w:r>
    </w:p>
    <w:p w:rsidR="000B1F5B" w:rsidRPr="006B6AD5" w:rsidRDefault="000B1F5B" w:rsidP="000B1F5B">
      <w:pPr>
        <w:spacing w:before="80"/>
        <w:ind w:firstLine="567"/>
        <w:jc w:val="both"/>
        <w:rPr>
          <w:rFonts w:ascii="Times New Roman" w:hAnsi="Times New Roman"/>
          <w:bCs/>
          <w:sz w:val="28"/>
          <w:szCs w:val="28"/>
        </w:rPr>
      </w:pPr>
      <w:r w:rsidRPr="006B6AD5">
        <w:rPr>
          <w:rFonts w:ascii="Times New Roman" w:hAnsi="Times New Roman"/>
          <w:b/>
          <w:bCs/>
          <w:sz w:val="28"/>
          <w:szCs w:val="28"/>
        </w:rPr>
        <w:t>i) Phí, l</w:t>
      </w:r>
      <w:r w:rsidRPr="006B6AD5">
        <w:rPr>
          <w:rFonts w:ascii="Times New Roman" w:hAnsi="Times New Roman"/>
          <w:b/>
          <w:bCs/>
          <w:sz w:val="28"/>
          <w:szCs w:val="28"/>
          <w:lang w:val="vi-VN"/>
        </w:rPr>
        <w:t>ệ phí</w:t>
      </w:r>
      <w:r w:rsidRPr="006B6AD5">
        <w:rPr>
          <w:rFonts w:ascii="Times New Roman" w:hAnsi="Times New Roman"/>
          <w:b/>
          <w:bCs/>
          <w:sz w:val="28"/>
          <w:szCs w:val="28"/>
        </w:rPr>
        <w:t>:</w:t>
      </w:r>
    </w:p>
    <w:p w:rsidR="000B1F5B" w:rsidRPr="006B6AD5" w:rsidRDefault="000B1F5B" w:rsidP="000B1F5B">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Mức thu phí tham gia đấu giá quyền khai thác khoáng sản do Hội đồng nhân dân cấp tỉnh quy định.</w:t>
      </w:r>
    </w:p>
    <w:p w:rsidR="000B1F5B" w:rsidRPr="006B6AD5" w:rsidRDefault="000B1F5B" w:rsidP="000B1F5B">
      <w:pPr>
        <w:spacing w:before="80"/>
        <w:ind w:firstLine="567"/>
        <w:jc w:val="both"/>
        <w:rPr>
          <w:rFonts w:ascii="Times New Roman" w:hAnsi="Times New Roman"/>
          <w:b/>
          <w:sz w:val="28"/>
          <w:szCs w:val="28"/>
          <w:lang w:val="nl-NL"/>
        </w:rPr>
      </w:pPr>
      <w:r w:rsidRPr="006B6AD5">
        <w:rPr>
          <w:rFonts w:ascii="Times New Roman" w:hAnsi="Times New Roman"/>
          <w:b/>
          <w:sz w:val="28"/>
          <w:szCs w:val="28"/>
          <w:lang w:val="nl-NL"/>
        </w:rPr>
        <w:t>k) Tên mẫu đơn, tờ khai:</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xml:space="preserve">- Mẫu số 01: Đơn đề nghị tham gia đấu giá quyền khai thác khoáng sản (Ban hành kèm theo </w:t>
      </w:r>
      <w:r w:rsidRPr="006B6AD5">
        <w:rPr>
          <w:rFonts w:ascii="Times New Roman" w:hAnsi="Times New Roman"/>
          <w:sz w:val="28"/>
          <w:szCs w:val="28"/>
          <w:lang w:val="nl-NL"/>
        </w:rPr>
        <w:t>Thông tư liên tịch số 54/2014/TTLT-BTNMT-BTC ngày 09 tháng 9 năm 2014</w:t>
      </w:r>
      <w:r w:rsidRPr="006B6AD5">
        <w:rPr>
          <w:rFonts w:ascii="Times New Roman" w:hAnsi="Times New Roman"/>
          <w:bCs/>
          <w:sz w:val="28"/>
          <w:szCs w:val="28"/>
          <w:lang w:val="nl-NL"/>
        </w:rPr>
        <w:t>);</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xml:space="preserve">- Mẫu số 02: Hồ sơ giới thiệu năng lực kinh nghiệm trong thăm dò, khai thác và chế biến khoáng sản (Ban hành kèm theo </w:t>
      </w:r>
      <w:r w:rsidRPr="006B6AD5">
        <w:rPr>
          <w:rFonts w:ascii="Times New Roman" w:hAnsi="Times New Roman"/>
          <w:sz w:val="28"/>
          <w:szCs w:val="28"/>
          <w:lang w:val="nl-NL"/>
        </w:rPr>
        <w:t>Thông tư liên tịch số 54/2014/TTLT-BTNMT-BTC ngày 09 tháng 9 năm 2014</w:t>
      </w:r>
      <w:r w:rsidRPr="006B6AD5">
        <w:rPr>
          <w:rFonts w:ascii="Times New Roman" w:hAnsi="Times New Roman"/>
          <w:bCs/>
          <w:sz w:val="28"/>
          <w:szCs w:val="28"/>
          <w:lang w:val="nl-NL"/>
        </w:rPr>
        <w:t>);</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xml:space="preserve">- Mẫu số 03: Cam kết thực hiện dự án (Ban hành kèm theo </w:t>
      </w:r>
      <w:r w:rsidRPr="006B6AD5">
        <w:rPr>
          <w:rFonts w:ascii="Times New Roman" w:hAnsi="Times New Roman"/>
          <w:sz w:val="28"/>
          <w:szCs w:val="28"/>
          <w:lang w:val="nl-NL"/>
        </w:rPr>
        <w:t>Thông tư liên tịch số 54/2014/TTLT-BTNMT-BTC ngày 09 tháng 9 năm 2014</w:t>
      </w:r>
      <w:r w:rsidRPr="006B6AD5">
        <w:rPr>
          <w:rFonts w:ascii="Times New Roman" w:hAnsi="Times New Roman"/>
          <w:bCs/>
          <w:sz w:val="28"/>
          <w:szCs w:val="28"/>
          <w:lang w:val="nl-NL"/>
        </w:rPr>
        <w:t>).</w:t>
      </w:r>
    </w:p>
    <w:p w:rsidR="000B1F5B" w:rsidRPr="006B6AD5" w:rsidRDefault="000B1F5B" w:rsidP="000B1F5B">
      <w:pPr>
        <w:spacing w:before="80"/>
        <w:ind w:firstLine="567"/>
        <w:jc w:val="both"/>
        <w:rPr>
          <w:rFonts w:ascii="Times New Roman" w:hAnsi="Times New Roman"/>
          <w:b/>
          <w:bCs/>
          <w:sz w:val="28"/>
          <w:szCs w:val="28"/>
          <w:lang w:val="nl-NL"/>
        </w:rPr>
      </w:pPr>
      <w:r w:rsidRPr="006B6AD5">
        <w:rPr>
          <w:rFonts w:ascii="Times New Roman" w:hAnsi="Times New Roman"/>
          <w:b/>
          <w:bCs/>
          <w:sz w:val="28"/>
          <w:szCs w:val="28"/>
          <w:lang w:val="nl-NL"/>
        </w:rPr>
        <w:t xml:space="preserve">l) </w:t>
      </w:r>
      <w:r w:rsidRPr="006B6AD5">
        <w:rPr>
          <w:rFonts w:ascii="Times New Roman" w:hAnsi="Times New Roman"/>
          <w:b/>
          <w:bCs/>
          <w:sz w:val="28"/>
          <w:szCs w:val="28"/>
          <w:lang w:val="vi-VN"/>
        </w:rPr>
        <w:t>Yêu cầu, điều kiện thực hiện thủ tục hành chính</w:t>
      </w:r>
      <w:r w:rsidRPr="006B6AD5">
        <w:rPr>
          <w:rFonts w:ascii="Times New Roman" w:hAnsi="Times New Roman"/>
          <w:b/>
          <w:bCs/>
          <w:sz w:val="28"/>
          <w:szCs w:val="28"/>
          <w:lang w:val="nl-NL"/>
        </w:rPr>
        <w:t>:</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Tổ chức, cá nhân được xét chọn tham gia phiên đấu giá quyền khai thác khoáng sản khi đủ các yêu cầu sau:</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Có văn bản, tài liệu trong hồ sơ đề nghị tham gia đấu giá quyền khai thác khoáng sản được lập theo quy định;</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lastRenderedPageBreak/>
        <w:t>+ Đáp ứng các quy định của tổ chức, cá nhân thăm dò khoáng sản hoặc khai thác khoáng sản;</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Có cam kết về thiết bị, công nghệ khai thác, chế biến khoáng sản và phương án tiêu thụ sản phẩm phù hợp với quy định trong hồ sơ mời đấu giá.</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Điều kiện của tổ chức, cá nhân tham gia phiên đấu giá:</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Là tổ chức, cá nhân có hồ sơ đề nghị tham gia phiên đấu giá được Sở Tài nguyên và Môi trường xét chọn;</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Đã nộp phí tham gia đấu giá, nộp tiền đặt trước theo quy định;</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Trường hợp khi có sự thay đổi về tư cách pháp nhân, tổ chức, cá nhân được tham gia phiên đấu giá phải nộp bổ sung văn bản liên quan cho Sở Tài nguyên và Môi trường trước khi tiến hành phiên đấu giá.</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sz w:val="28"/>
          <w:szCs w:val="28"/>
          <w:lang w:val="nl-NL"/>
        </w:rPr>
        <w:t>+ Tổ chức, cá nhân tham gia phiên đấu giá và trúng đấu giá quyền khai thác khoáng sản nhưng từ chối không nhận kết quả trúng đấu giá mà chưa được Hội đồng đấu giá chấp thuận thì không được tham gia bất kỳ phiên đấu giá nào trong thời hạn 01 năm, kể từ ngày kết thúc phiên đấu giá đó.</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Đối tượng không được tham gia đấu giá quy định tại Điều 9 Nghị định 22/2012/NĐ-CP, cụ thể:</w:t>
      </w:r>
    </w:p>
    <w:p w:rsidR="000B1F5B" w:rsidRPr="006B6AD5" w:rsidRDefault="000B1F5B" w:rsidP="000B1F5B">
      <w:pPr>
        <w:spacing w:before="80"/>
        <w:ind w:firstLine="567"/>
        <w:jc w:val="both"/>
        <w:rPr>
          <w:rFonts w:ascii="Times New Roman" w:hAnsi="Times New Roman"/>
          <w:bCs/>
          <w:spacing w:val="-4"/>
          <w:sz w:val="28"/>
          <w:szCs w:val="28"/>
          <w:lang w:val="nl-NL"/>
        </w:rPr>
      </w:pPr>
      <w:r w:rsidRPr="006B6AD5">
        <w:rPr>
          <w:rFonts w:ascii="Times New Roman" w:hAnsi="Times New Roman"/>
          <w:bCs/>
          <w:spacing w:val="-4"/>
          <w:sz w:val="28"/>
          <w:szCs w:val="28"/>
          <w:lang w:val="nl-NL"/>
        </w:rPr>
        <w:t>+ Chủ tịch, thành viên Hội đồng đấu giá; cán bộ công chức được giao tiếp nhận, chuẩn bị hồ sơ mời đấu giá quyền khai thác khoáng sản của Sở Tài nguyên và Môi trường nơi có khu vực đấu giá quyền khai thác khoáng sản; cha, mẹ, vợ, chồng, con của những người nêu trên.</w:t>
      </w:r>
    </w:p>
    <w:p w:rsidR="000B1F5B" w:rsidRPr="006B6AD5" w:rsidRDefault="000B1F5B" w:rsidP="000B1F5B">
      <w:pPr>
        <w:spacing w:before="80"/>
        <w:ind w:firstLine="567"/>
        <w:jc w:val="both"/>
        <w:rPr>
          <w:rFonts w:ascii="Times New Roman" w:hAnsi="Times New Roman"/>
          <w:bCs/>
          <w:spacing w:val="-6"/>
          <w:sz w:val="28"/>
          <w:szCs w:val="28"/>
          <w:lang w:val="nl-NL"/>
        </w:rPr>
      </w:pPr>
      <w:r w:rsidRPr="006B6AD5">
        <w:rPr>
          <w:rFonts w:ascii="Times New Roman" w:hAnsi="Times New Roman"/>
          <w:bCs/>
          <w:spacing w:val="-6"/>
          <w:sz w:val="28"/>
          <w:szCs w:val="28"/>
          <w:lang w:val="nl-NL"/>
        </w:rPr>
        <w:t>+ Những đối tượng bị cấm khác theo quy định của pháp luật về bán đấu giá tài sản.</w:t>
      </w:r>
    </w:p>
    <w:p w:rsidR="000B1F5B" w:rsidRPr="006B6AD5" w:rsidRDefault="000B1F5B" w:rsidP="000B1F5B">
      <w:pPr>
        <w:spacing w:before="80"/>
        <w:ind w:firstLine="567"/>
        <w:jc w:val="both"/>
        <w:rPr>
          <w:rFonts w:ascii="Times New Roman" w:hAnsi="Times New Roman"/>
          <w:b/>
          <w:bCs/>
          <w:sz w:val="28"/>
          <w:szCs w:val="28"/>
          <w:lang w:val="nl-NL"/>
        </w:rPr>
      </w:pPr>
      <w:r w:rsidRPr="006B6AD5">
        <w:rPr>
          <w:rFonts w:ascii="Times New Roman" w:hAnsi="Times New Roman"/>
          <w:b/>
          <w:bCs/>
          <w:sz w:val="28"/>
          <w:szCs w:val="28"/>
          <w:lang w:val="nl-NL"/>
        </w:rPr>
        <w:t>m) Căn cứ pháp lý của TTHC:</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Luật khoáng sản số 60/2010/QH12 ngày 17 tháng 11 năm 2010;</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Nghị định số 22/2012/NĐ-CP ngày 26 tháng 3 năm 2012 của Chính phủ quy định về đấu giá quyền khai thác khoáng sản;</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Nghị định số 158/2016/NĐ-CP ngày 29 tháng 11 năm 2016 của Chính phủ quy định chi tiết thi hành một số điều của Luật khoáng sản;</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Thông tư số 16/2014/TT-BTNMT ngày 14 tháng 4 năm 2014 của Bộ trưởng Bộ Tài nguyên và Môi trường ban hành Quy chế hoạt động của Hội đồng đấu giá quyền khai thác khoáng sản;</w:t>
      </w:r>
    </w:p>
    <w:p w:rsidR="000B1F5B" w:rsidRPr="006B6AD5" w:rsidRDefault="000B1F5B" w:rsidP="000B1F5B">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Thông tư liên tịch số 54/2014/TTLT-BTNMT-BTC ngày 09 tháng 9 năm 2014 của Bộ Tài nguyên và Môi trường, Bộ Tài chính quy định chi tiết một số điều của Nghị định số 22/2012/NĐ-CP ngày 26 tháng 3 năm 2012 của Chính phủ quy định về đấu giá quyền khai thác khoáng sản.</w:t>
      </w:r>
    </w:p>
    <w:p w:rsidR="000B1F5B" w:rsidRPr="006B6AD5" w:rsidRDefault="000B1F5B" w:rsidP="000B1F5B">
      <w:pPr>
        <w:spacing w:before="80"/>
        <w:ind w:firstLine="567"/>
        <w:jc w:val="both"/>
        <w:rPr>
          <w:rFonts w:ascii="Times New Roman" w:hAnsi="Times New Roman"/>
          <w:b/>
          <w:bCs/>
          <w:sz w:val="28"/>
          <w:szCs w:val="28"/>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spacing w:before="80"/>
        <w:ind w:firstLine="567"/>
        <w:jc w:val="both"/>
        <w:rPr>
          <w:rFonts w:ascii="Times New Roman" w:hAnsi="Times New Roman"/>
          <w:bCs/>
          <w:sz w:val="26"/>
          <w:szCs w:val="26"/>
          <w:lang w:val="nl-NL"/>
        </w:rPr>
      </w:pPr>
    </w:p>
    <w:p w:rsidR="000B1F5B" w:rsidRPr="006B6AD5" w:rsidRDefault="000B1F5B" w:rsidP="000B1F5B">
      <w:pPr>
        <w:tabs>
          <w:tab w:val="left" w:pos="2250"/>
        </w:tabs>
        <w:spacing w:before="80"/>
        <w:ind w:firstLine="567"/>
        <w:jc w:val="both"/>
        <w:rPr>
          <w:rFonts w:ascii="Times New Roman" w:hAnsi="Times New Roman"/>
          <w:b/>
          <w:sz w:val="26"/>
          <w:szCs w:val="26"/>
          <w:lang w:val="nl-NL"/>
        </w:rPr>
      </w:pPr>
      <w:r w:rsidRPr="006B6AD5">
        <w:rPr>
          <w:rFonts w:ascii="Times New Roman" w:hAnsi="Times New Roman"/>
          <w:bCs/>
          <w:sz w:val="26"/>
          <w:szCs w:val="26"/>
          <w:lang w:val="nl-NL"/>
        </w:rPr>
        <w:br w:type="page"/>
      </w:r>
      <w:r w:rsidRPr="006B6AD5">
        <w:rPr>
          <w:rFonts w:ascii="Times New Roman" w:hAnsi="Times New Roman"/>
          <w:b/>
          <w:sz w:val="26"/>
          <w:szCs w:val="26"/>
          <w:lang w:val="vi-VN"/>
        </w:rPr>
        <w:lastRenderedPageBreak/>
        <w:t>Mẫu số 01</w:t>
      </w:r>
      <w:r w:rsidRPr="006B6AD5">
        <w:rPr>
          <w:rFonts w:ascii="Times New Roman" w:hAnsi="Times New Roman"/>
          <w:b/>
          <w:sz w:val="26"/>
          <w:szCs w:val="26"/>
          <w:lang w:val="nl-NL"/>
        </w:rPr>
        <w:t>. Đơn đề nghị tham gia đấu giá quyền khai thác khoáng sản</w:t>
      </w:r>
    </w:p>
    <w:p w:rsidR="000B1F5B" w:rsidRPr="006B6AD5" w:rsidRDefault="000B1F5B" w:rsidP="000B1F5B">
      <w:pPr>
        <w:spacing w:before="80"/>
        <w:jc w:val="center"/>
        <w:rPr>
          <w:rFonts w:ascii="Times New Roman" w:hAnsi="Times New Roman"/>
          <w:bCs/>
          <w:i/>
          <w:sz w:val="26"/>
          <w:szCs w:val="26"/>
          <w:lang w:val="nl-NL"/>
        </w:rPr>
      </w:pPr>
      <w:r w:rsidRPr="006B6AD5">
        <w:rPr>
          <w:rFonts w:ascii="Times New Roman" w:hAnsi="Times New Roman"/>
          <w:bCs/>
          <w:i/>
          <w:sz w:val="26"/>
          <w:szCs w:val="26"/>
          <w:lang w:val="nl-NL"/>
        </w:rPr>
        <w:t>(Ban hành kèm theo Thông tư liên tịch số 54/2014/TTLT-BTNMT-BTC</w:t>
      </w:r>
    </w:p>
    <w:p w:rsidR="000B1F5B" w:rsidRPr="006B6AD5" w:rsidRDefault="000B1F5B" w:rsidP="000B1F5B">
      <w:pPr>
        <w:jc w:val="center"/>
        <w:rPr>
          <w:rFonts w:ascii="Times New Roman" w:hAnsi="Times New Roman"/>
          <w:bCs/>
          <w:i/>
          <w:sz w:val="26"/>
          <w:szCs w:val="26"/>
          <w:lang w:val="nl-NL"/>
        </w:rPr>
      </w:pPr>
      <w:r w:rsidRPr="006B6AD5">
        <w:rPr>
          <w:rFonts w:ascii="Times New Roman" w:hAnsi="Times New Roman"/>
          <w:bCs/>
          <w:i/>
          <w:sz w:val="26"/>
          <w:szCs w:val="26"/>
          <w:lang w:val="nl-NL"/>
        </w:rPr>
        <w:t>ngày 09 tháng 9 năm 2014 của Bộ Tài nguyên và Môi trường, Bộ Tài chính)</w:t>
      </w:r>
    </w:p>
    <w:p w:rsidR="000B1F5B" w:rsidRPr="006B6AD5" w:rsidRDefault="000B1F5B" w:rsidP="000B1F5B">
      <w:pPr>
        <w:spacing w:after="120"/>
        <w:jc w:val="center"/>
        <w:rPr>
          <w:rFonts w:ascii="Times New Roman" w:hAnsi="Times New Roman"/>
          <w:i/>
          <w:sz w:val="26"/>
          <w:szCs w:val="26"/>
          <w:lang w:val="vi-VN"/>
        </w:rPr>
      </w:pPr>
      <w:r w:rsidRPr="006B6AD5">
        <w:rPr>
          <w:rFonts w:ascii="Times New Roman" w:hAnsi="Times New Roman"/>
          <w:bCs/>
          <w:i/>
          <w:sz w:val="26"/>
          <w:szCs w:val="26"/>
          <w:lang w:val="nl-NL"/>
        </w:rPr>
        <w:t>________________________________</w:t>
      </w:r>
    </w:p>
    <w:p w:rsidR="000B1F5B" w:rsidRPr="006B6AD5" w:rsidRDefault="000B1F5B" w:rsidP="000B1F5B">
      <w:pPr>
        <w:spacing w:before="80"/>
        <w:jc w:val="center"/>
        <w:rPr>
          <w:rFonts w:ascii="Times New Roman" w:hAnsi="Times New Roman"/>
          <w:b/>
          <w:sz w:val="26"/>
          <w:szCs w:val="26"/>
          <w:lang w:val="vi-VN"/>
        </w:rPr>
      </w:pPr>
      <w:r w:rsidRPr="006B6AD5">
        <w:rPr>
          <w:rFonts w:ascii="Times New Roman" w:hAnsi="Times New Roman"/>
          <w:b/>
          <w:sz w:val="26"/>
          <w:szCs w:val="26"/>
          <w:lang w:val="vi-VN"/>
        </w:rPr>
        <w:t>CỘNG HOÀ XÃ HỘI CHỦ NGHĨA VIỆT NAM</w:t>
      </w:r>
    </w:p>
    <w:p w:rsidR="000B1F5B" w:rsidRPr="006B6AD5" w:rsidRDefault="000B1F5B" w:rsidP="000B1F5B">
      <w:pPr>
        <w:spacing w:before="80"/>
        <w:jc w:val="center"/>
        <w:rPr>
          <w:rFonts w:ascii="Times New Roman" w:hAnsi="Times New Roman"/>
          <w:b/>
          <w:sz w:val="26"/>
          <w:szCs w:val="26"/>
        </w:rPr>
      </w:pPr>
      <w:r w:rsidRPr="006B6AD5">
        <w:rPr>
          <w:rFonts w:ascii="Times New Roman" w:hAnsi="Times New Roman"/>
          <w:b/>
          <w:sz w:val="26"/>
          <w:szCs w:val="26"/>
        </w:rPr>
        <w:t>Độc lập – Tự do – Hạnh phúc</w:t>
      </w:r>
    </w:p>
    <w:p w:rsidR="000B1F5B" w:rsidRPr="006B6AD5" w:rsidRDefault="000B1F5B" w:rsidP="000B1F5B">
      <w:pPr>
        <w:spacing w:before="80"/>
        <w:jc w:val="center"/>
        <w:rPr>
          <w:rFonts w:ascii="Times New Roman" w:hAnsi="Times New Roman"/>
          <w:sz w:val="26"/>
          <w:szCs w:val="26"/>
        </w:rPr>
      </w:pPr>
      <w:r w:rsidRPr="006B6AD5">
        <w:rPr>
          <w:rFonts w:ascii="Times New Roman" w:hAnsi="Times New Roman"/>
          <w:sz w:val="26"/>
          <w:szCs w:val="26"/>
        </w:rPr>
        <w:t>..............................</w:t>
      </w:r>
    </w:p>
    <w:p w:rsidR="000B1F5B" w:rsidRPr="006B6AD5" w:rsidRDefault="000B1F5B" w:rsidP="000B1F5B">
      <w:pPr>
        <w:spacing w:before="80"/>
        <w:jc w:val="both"/>
        <w:rPr>
          <w:rFonts w:ascii="Times New Roman" w:hAnsi="Times New Roman"/>
          <w:sz w:val="26"/>
          <w:szCs w:val="26"/>
        </w:rPr>
      </w:pPr>
      <w:r w:rsidRPr="006B6AD5">
        <w:rPr>
          <w:rFonts w:ascii="Times New Roman" w:hAnsi="Times New Roman"/>
          <w:sz w:val="26"/>
          <w:szCs w:val="26"/>
        </w:rPr>
        <w:t> </w:t>
      </w:r>
    </w:p>
    <w:p w:rsidR="000B1F5B" w:rsidRPr="006B6AD5" w:rsidRDefault="000B1F5B" w:rsidP="000B1F5B">
      <w:pPr>
        <w:spacing w:before="80"/>
        <w:jc w:val="center"/>
        <w:rPr>
          <w:rFonts w:ascii="Times New Roman" w:hAnsi="Times New Roman"/>
          <w:b/>
          <w:sz w:val="26"/>
          <w:szCs w:val="26"/>
        </w:rPr>
      </w:pPr>
      <w:r w:rsidRPr="006B6AD5">
        <w:rPr>
          <w:rFonts w:ascii="Times New Roman" w:hAnsi="Times New Roman"/>
          <w:b/>
          <w:sz w:val="26"/>
          <w:szCs w:val="26"/>
        </w:rPr>
        <w:t>ĐƠN ĐỀ NGHỊ</w:t>
      </w:r>
    </w:p>
    <w:p w:rsidR="000B1F5B" w:rsidRPr="006B6AD5" w:rsidRDefault="000B1F5B" w:rsidP="000B1F5B">
      <w:pPr>
        <w:spacing w:before="80"/>
        <w:jc w:val="center"/>
        <w:rPr>
          <w:rFonts w:ascii="Times New Roman" w:hAnsi="Times New Roman"/>
          <w:b/>
          <w:sz w:val="26"/>
          <w:szCs w:val="26"/>
        </w:rPr>
      </w:pPr>
      <w:r w:rsidRPr="006B6AD5">
        <w:rPr>
          <w:rFonts w:ascii="Times New Roman" w:hAnsi="Times New Roman"/>
          <w:b/>
          <w:sz w:val="26"/>
          <w:szCs w:val="26"/>
        </w:rPr>
        <w:t>THAM GIA ĐẤU GIÁ QUYỀN KHAI THÁC KHOÁNG SẢN</w:t>
      </w:r>
    </w:p>
    <w:p w:rsidR="000B1F5B" w:rsidRPr="006B6AD5" w:rsidRDefault="000B1F5B" w:rsidP="000B1F5B">
      <w:pPr>
        <w:spacing w:before="80"/>
        <w:jc w:val="both"/>
        <w:rPr>
          <w:rFonts w:ascii="Times New Roman" w:hAnsi="Times New Roman"/>
          <w:sz w:val="26"/>
          <w:szCs w:val="26"/>
        </w:rPr>
      </w:pPr>
      <w:r w:rsidRPr="006B6AD5">
        <w:rPr>
          <w:rFonts w:ascii="Times New Roman" w:hAnsi="Times New Roman"/>
          <w:sz w:val="26"/>
          <w:szCs w:val="26"/>
        </w:rPr>
        <w:t> </w:t>
      </w:r>
    </w:p>
    <w:p w:rsidR="000B1F5B" w:rsidRPr="006B6AD5" w:rsidRDefault="000B1F5B" w:rsidP="000B1F5B">
      <w:pPr>
        <w:spacing w:before="80"/>
        <w:ind w:firstLine="720"/>
        <w:jc w:val="center"/>
        <w:rPr>
          <w:rFonts w:ascii="Times New Roman" w:hAnsi="Times New Roman"/>
          <w:sz w:val="26"/>
          <w:szCs w:val="26"/>
        </w:rPr>
      </w:pPr>
      <w:r w:rsidRPr="006B6AD5">
        <w:rPr>
          <w:rFonts w:ascii="Times New Roman" w:hAnsi="Times New Roman"/>
          <w:sz w:val="26"/>
          <w:szCs w:val="26"/>
        </w:rPr>
        <w:t>Kính gửi: Ủy ban nhân dân tỉnh............</w:t>
      </w:r>
    </w:p>
    <w:p w:rsidR="000B1F5B" w:rsidRPr="006B6AD5" w:rsidRDefault="000B1F5B" w:rsidP="000B1F5B">
      <w:pPr>
        <w:spacing w:before="80"/>
        <w:ind w:firstLine="720"/>
        <w:jc w:val="center"/>
        <w:rPr>
          <w:rFonts w:ascii="Times New Roman" w:hAnsi="Times New Roman"/>
          <w:sz w:val="26"/>
          <w:szCs w:val="26"/>
        </w:rPr>
      </w:pPr>
    </w:p>
    <w:p w:rsidR="000B1F5B" w:rsidRPr="006B6AD5" w:rsidRDefault="000B1F5B" w:rsidP="000B1F5B">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rPr>
        <w:t xml:space="preserve"> (Tên tổ chức, cá nhân):</w:t>
      </w:r>
      <w:r w:rsidRPr="006B6AD5">
        <w:rPr>
          <w:rFonts w:ascii="Times New Roman" w:hAnsi="Times New Roman"/>
          <w:sz w:val="26"/>
          <w:szCs w:val="26"/>
          <w:lang w:val="vi-VN"/>
        </w:rPr>
        <w:tab/>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Quyết định thành lập doanh nghiệp số…., ngày…..tháng…..năm..(Đăng ký kinh doanh số…..ngày…..tháng…..năm…..)</w:t>
      </w:r>
    </w:p>
    <w:p w:rsidR="000B1F5B" w:rsidRPr="006B6AD5" w:rsidRDefault="000B1F5B" w:rsidP="000B1F5B">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Trụ sở tại:</w:t>
      </w:r>
      <w:r w:rsidRPr="006B6AD5">
        <w:rPr>
          <w:rFonts w:ascii="Times New Roman" w:hAnsi="Times New Roman"/>
          <w:sz w:val="26"/>
          <w:szCs w:val="26"/>
          <w:lang w:val="vi-VN"/>
        </w:rPr>
        <w:tab/>
      </w:r>
    </w:p>
    <w:p w:rsidR="000B1F5B" w:rsidRPr="006B6AD5" w:rsidRDefault="000B1F5B" w:rsidP="000B1F5B">
      <w:pPr>
        <w:tabs>
          <w:tab w:val="left" w:leader="dot" w:pos="4536"/>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Điện thoại:</w:t>
      </w:r>
      <w:r w:rsidRPr="006B6AD5">
        <w:rPr>
          <w:rFonts w:ascii="Times New Roman" w:hAnsi="Times New Roman"/>
          <w:sz w:val="26"/>
          <w:szCs w:val="26"/>
          <w:lang w:val="vi-VN"/>
        </w:rPr>
        <w:tab/>
        <w:t>; Fax:</w:t>
      </w:r>
      <w:r w:rsidRPr="006B6AD5">
        <w:rPr>
          <w:rFonts w:ascii="Times New Roman" w:hAnsi="Times New Roman"/>
          <w:sz w:val="26"/>
          <w:szCs w:val="26"/>
          <w:lang w:val="vi-VN"/>
        </w:rPr>
        <w:tab/>
      </w:r>
    </w:p>
    <w:p w:rsidR="000B1F5B" w:rsidRPr="006B6AD5" w:rsidRDefault="000B1F5B" w:rsidP="000B1F5B">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Xin đăng kí và nộp tiền đặt trước tham gia đấu giá quyền khai thác khoáng sản mà Ủy ban nhân dân tỉnh</w:t>
      </w:r>
      <w:r w:rsidRPr="006B6AD5">
        <w:rPr>
          <w:rFonts w:ascii="Times New Roman" w:hAnsi="Times New Roman"/>
          <w:sz w:val="26"/>
          <w:szCs w:val="26"/>
        </w:rPr>
        <w:t xml:space="preserve"> </w:t>
      </w:r>
      <w:r w:rsidRPr="006B6AD5">
        <w:rPr>
          <w:rFonts w:ascii="Times New Roman" w:hAnsi="Times New Roman"/>
          <w:sz w:val="26"/>
          <w:szCs w:val="26"/>
          <w:lang w:val="vi-VN"/>
        </w:rPr>
        <w:t>............. thông báo tại khu vực mỏ:</w:t>
      </w: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sz w:val="26"/>
          <w:szCs w:val="26"/>
          <w:lang w:val="vi-VN"/>
        </w:rPr>
        <w:tab/>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(Tên tổ chức, cá nhân) xin cam kết:</w:t>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1. Đã nghiên cứu tài liệu khu vực đấu giá quyền khai thác khoáng sản và hồ sơ mời đấu giá, Quy chế đấu giá tại</w:t>
      </w:r>
      <w:r w:rsidRPr="006B6AD5">
        <w:rPr>
          <w:rFonts w:ascii="Times New Roman" w:hAnsi="Times New Roman"/>
          <w:sz w:val="26"/>
          <w:szCs w:val="26"/>
        </w:rPr>
        <w:t xml:space="preserve"> </w:t>
      </w:r>
      <w:r w:rsidRPr="006B6AD5">
        <w:rPr>
          <w:rFonts w:ascii="Times New Roman" w:hAnsi="Times New Roman"/>
          <w:sz w:val="26"/>
          <w:szCs w:val="26"/>
          <w:lang w:val="vi-VN"/>
        </w:rPr>
        <w:t>Sở Tài nguyên và Môi trường tỉnh...............và tự nguyện đăng ký tham gia đấu giá mà Sở Tài nguyên và Môi trường tỉnh.............. thông báo.</w:t>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2. Chấp nhận tham gia đấu giá theo hình thức đấu giá mà Ủy ban nhân dân tỉnh..............lựa chọn cho phiên đấu giá.</w:t>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3, Khi tham gia đấu giá (Tên tổ chức, cá nhân) cam kết thực hiện đúng các qui định hiện hành của cơ quan nhà nước có thẩm quyền ban hành.</w:t>
      </w:r>
    </w:p>
    <w:p w:rsidR="000B1F5B" w:rsidRPr="006B6AD5" w:rsidRDefault="000B1F5B" w:rsidP="000B1F5B">
      <w:pPr>
        <w:spacing w:before="80"/>
        <w:jc w:val="both"/>
        <w:rPr>
          <w:rFonts w:ascii="Times New Roman" w:hAnsi="Times New Roman"/>
          <w:sz w:val="26"/>
          <w:szCs w:val="26"/>
          <w:lang w:val="vi-VN"/>
        </w:rPr>
      </w:pPr>
      <w:r w:rsidRPr="006B6AD5">
        <w:rPr>
          <w:rFonts w:ascii="Times New Roman" w:hAnsi="Times New Roman"/>
          <w:sz w:val="26"/>
          <w:szCs w:val="26"/>
          <w:lang w:val="vi-VN"/>
        </w:rPr>
        <w:t>                                                           </w:t>
      </w:r>
      <w:r w:rsidRPr="006B6AD5">
        <w:rPr>
          <w:rFonts w:ascii="Times New Roman" w:hAnsi="Times New Roman"/>
          <w:sz w:val="26"/>
          <w:szCs w:val="26"/>
          <w:lang w:val="vi-VN"/>
        </w:rPr>
        <w:tab/>
      </w:r>
      <w:r w:rsidRPr="006B6AD5">
        <w:rPr>
          <w:rFonts w:ascii="Times New Roman" w:hAnsi="Times New Roman"/>
          <w:sz w:val="26"/>
          <w:szCs w:val="26"/>
          <w:lang w:val="vi-VN"/>
        </w:rPr>
        <w:tab/>
        <w:t>Ngày......tháng..........năm 20...</w:t>
      </w:r>
    </w:p>
    <w:p w:rsidR="000B1F5B" w:rsidRPr="006B6AD5" w:rsidRDefault="000B1F5B" w:rsidP="000B1F5B">
      <w:pPr>
        <w:spacing w:before="80"/>
        <w:jc w:val="both"/>
        <w:rPr>
          <w:rFonts w:ascii="Times New Roman" w:hAnsi="Times New Roman"/>
          <w:b/>
          <w:sz w:val="26"/>
          <w:szCs w:val="26"/>
          <w:lang w:val="vi-VN"/>
        </w:rPr>
      </w:pPr>
      <w:r w:rsidRPr="006B6AD5">
        <w:rPr>
          <w:rFonts w:ascii="Times New Roman" w:hAnsi="Times New Roman"/>
          <w:b/>
          <w:sz w:val="26"/>
          <w:szCs w:val="26"/>
          <w:lang w:val="vi-VN"/>
        </w:rPr>
        <w:t>                                                             </w:t>
      </w:r>
      <w:r w:rsidRPr="006B6AD5">
        <w:rPr>
          <w:rFonts w:ascii="Times New Roman" w:hAnsi="Times New Roman"/>
          <w:b/>
          <w:sz w:val="26"/>
          <w:szCs w:val="26"/>
        </w:rPr>
        <w:t xml:space="preserve"> </w:t>
      </w:r>
      <w:r w:rsidRPr="006B6AD5">
        <w:rPr>
          <w:rFonts w:ascii="Times New Roman" w:hAnsi="Times New Roman"/>
          <w:b/>
          <w:sz w:val="26"/>
          <w:szCs w:val="26"/>
          <w:lang w:val="vi-VN"/>
        </w:rPr>
        <w:t>     </w:t>
      </w:r>
      <w:r w:rsidRPr="006B6AD5">
        <w:rPr>
          <w:rFonts w:ascii="Times New Roman" w:hAnsi="Times New Roman"/>
          <w:b/>
          <w:sz w:val="26"/>
          <w:szCs w:val="26"/>
          <w:lang w:val="vi-VN"/>
        </w:rPr>
        <w:tab/>
        <w:t>(Tên tổ chức, cá nhân làm đơn)</w:t>
      </w:r>
    </w:p>
    <w:p w:rsidR="000B1F5B" w:rsidRPr="006B6AD5" w:rsidRDefault="000B1F5B" w:rsidP="000B1F5B">
      <w:pPr>
        <w:spacing w:before="80"/>
        <w:jc w:val="both"/>
        <w:rPr>
          <w:rFonts w:ascii="Times New Roman" w:hAnsi="Times New Roman"/>
          <w:sz w:val="26"/>
          <w:szCs w:val="26"/>
          <w:lang w:val="vi-VN"/>
        </w:rPr>
      </w:pP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sz w:val="26"/>
          <w:szCs w:val="26"/>
          <w:lang w:val="vi-VN"/>
        </w:rPr>
        <w:t>Ký tên, đóng dấu</w:t>
      </w:r>
    </w:p>
    <w:p w:rsidR="000B1F5B" w:rsidRPr="006B6AD5" w:rsidRDefault="000B1F5B" w:rsidP="000B1F5B">
      <w:pPr>
        <w:spacing w:before="80"/>
        <w:jc w:val="center"/>
        <w:rPr>
          <w:rFonts w:ascii="Times New Roman" w:hAnsi="Times New Roman"/>
          <w:b/>
          <w:sz w:val="26"/>
          <w:szCs w:val="26"/>
          <w:lang w:val="vi-VN"/>
        </w:rPr>
      </w:pPr>
      <w:r w:rsidRPr="006B6AD5">
        <w:rPr>
          <w:rFonts w:ascii="Times New Roman" w:hAnsi="Times New Roman"/>
          <w:i/>
          <w:sz w:val="26"/>
          <w:szCs w:val="26"/>
          <w:lang w:val="vi-VN"/>
        </w:rPr>
        <w:br w:type="page"/>
      </w:r>
      <w:r w:rsidRPr="006B6AD5">
        <w:rPr>
          <w:rFonts w:ascii="Times New Roman" w:hAnsi="Times New Roman"/>
          <w:b/>
          <w:sz w:val="26"/>
          <w:szCs w:val="26"/>
          <w:lang w:val="vi-VN"/>
        </w:rPr>
        <w:lastRenderedPageBreak/>
        <w:t>Mẫu số 02. Hồ sơ giới thiệu năng lực kinh nghiệm trongthăm dò, khai thác và chế biến khoáng sản</w:t>
      </w:r>
    </w:p>
    <w:p w:rsidR="000B1F5B" w:rsidRPr="006B6AD5" w:rsidRDefault="000B1F5B" w:rsidP="000B1F5B">
      <w:pPr>
        <w:spacing w:before="80"/>
        <w:jc w:val="center"/>
        <w:rPr>
          <w:rFonts w:ascii="Times New Roman" w:hAnsi="Times New Roman"/>
          <w:bCs/>
          <w:i/>
          <w:sz w:val="26"/>
          <w:szCs w:val="26"/>
          <w:lang w:val="vi-VN"/>
        </w:rPr>
      </w:pPr>
      <w:r w:rsidRPr="006B6AD5">
        <w:rPr>
          <w:rFonts w:ascii="Times New Roman" w:hAnsi="Times New Roman"/>
          <w:bCs/>
          <w:i/>
          <w:sz w:val="26"/>
          <w:szCs w:val="26"/>
          <w:lang w:val="vi-VN"/>
        </w:rPr>
        <w:t>(Ban hành kèm theo Thông tư liên tịch số 54/2014/TTLT-BTNMT-BTC</w:t>
      </w:r>
    </w:p>
    <w:p w:rsidR="000B1F5B" w:rsidRPr="006B6AD5" w:rsidRDefault="000B1F5B" w:rsidP="000B1F5B">
      <w:pPr>
        <w:jc w:val="center"/>
        <w:rPr>
          <w:rFonts w:ascii="Times New Roman" w:hAnsi="Times New Roman"/>
          <w:bCs/>
          <w:i/>
          <w:sz w:val="26"/>
          <w:szCs w:val="26"/>
          <w:lang w:val="vi-VN"/>
        </w:rPr>
      </w:pPr>
      <w:r w:rsidRPr="006B6AD5">
        <w:rPr>
          <w:rFonts w:ascii="Times New Roman" w:hAnsi="Times New Roman"/>
          <w:bCs/>
          <w:i/>
          <w:sz w:val="26"/>
          <w:szCs w:val="26"/>
          <w:lang w:val="vi-VN"/>
        </w:rPr>
        <w:t>ngày 09 tháng 9 năm 2014 của Bộ Tài nguyên và Môi trường, Bộ Tài chính)</w:t>
      </w:r>
    </w:p>
    <w:p w:rsidR="000B1F5B" w:rsidRPr="006B6AD5" w:rsidRDefault="000B1F5B" w:rsidP="000B1F5B">
      <w:pPr>
        <w:spacing w:after="120"/>
        <w:jc w:val="center"/>
        <w:rPr>
          <w:rFonts w:ascii="Times New Roman" w:hAnsi="Times New Roman"/>
          <w:i/>
          <w:sz w:val="26"/>
          <w:szCs w:val="26"/>
          <w:lang w:val="vi-VN"/>
        </w:rPr>
      </w:pPr>
      <w:r w:rsidRPr="006B6AD5">
        <w:rPr>
          <w:rFonts w:ascii="Times New Roman" w:hAnsi="Times New Roman"/>
          <w:bCs/>
          <w:i/>
          <w:sz w:val="26"/>
          <w:szCs w:val="26"/>
        </w:rPr>
        <w:t>____________________________________</w:t>
      </w:r>
    </w:p>
    <w:tbl>
      <w:tblPr>
        <w:tblW w:w="9498" w:type="dxa"/>
        <w:tblInd w:w="108" w:type="dxa"/>
        <w:tblBorders>
          <w:insideH w:val="single" w:sz="4" w:space="0" w:color="auto"/>
        </w:tblBorders>
        <w:tblLayout w:type="fixed"/>
        <w:tblLook w:val="0000"/>
      </w:tblPr>
      <w:tblGrid>
        <w:gridCol w:w="3544"/>
        <w:gridCol w:w="5954"/>
      </w:tblGrid>
      <w:tr w:rsidR="000B1F5B" w:rsidRPr="006B6AD5" w:rsidTr="00C834F3">
        <w:tc>
          <w:tcPr>
            <w:tcW w:w="3544" w:type="dxa"/>
          </w:tcPr>
          <w:p w:rsidR="000B1F5B" w:rsidRPr="006B6AD5" w:rsidRDefault="000B1F5B" w:rsidP="00C834F3">
            <w:pPr>
              <w:spacing w:before="80"/>
              <w:jc w:val="center"/>
              <w:rPr>
                <w:rFonts w:ascii="Times New Roman" w:hAnsi="Times New Roman"/>
                <w:b/>
                <w:sz w:val="26"/>
                <w:szCs w:val="26"/>
                <w:lang w:val="nl-NL"/>
              </w:rPr>
            </w:pPr>
            <w:r w:rsidRPr="006B6AD5">
              <w:rPr>
                <w:rFonts w:ascii="Times New Roman" w:hAnsi="Times New Roman"/>
                <w:b/>
                <w:sz w:val="26"/>
                <w:szCs w:val="26"/>
                <w:lang w:val="nl-NL"/>
              </w:rPr>
              <w:t>TÊN TỔ CHỨC, CÁ NHÂN ĐĂNG KÝ ĐẤU GIÁ QUYỀN KHAI THÁC KHOÁNG SẢN</w:t>
            </w:r>
          </w:p>
        </w:tc>
        <w:tc>
          <w:tcPr>
            <w:tcW w:w="5954" w:type="dxa"/>
          </w:tcPr>
          <w:p w:rsidR="000B1F5B" w:rsidRPr="006B6AD5" w:rsidRDefault="000B1F5B" w:rsidP="00C834F3">
            <w:pPr>
              <w:pStyle w:val="BodyText"/>
              <w:spacing w:before="80" w:beforeAutospacing="0" w:after="0" w:afterAutospacing="0"/>
              <w:rPr>
                <w:b/>
                <w:sz w:val="26"/>
                <w:szCs w:val="26"/>
                <w:lang w:val="nl-NL"/>
              </w:rPr>
            </w:pPr>
            <w:r w:rsidRPr="006B6AD5">
              <w:rPr>
                <w:b/>
                <w:sz w:val="26"/>
                <w:szCs w:val="26"/>
                <w:lang w:val="nl-NL"/>
              </w:rPr>
              <w:t>CỘNG HÒA XÃ HỘI CHỦ NGHĨA VIỆT NAM</w:t>
            </w:r>
          </w:p>
          <w:p w:rsidR="000B1F5B" w:rsidRPr="006B6AD5" w:rsidRDefault="000B1F5B" w:rsidP="00C834F3">
            <w:pPr>
              <w:pStyle w:val="BodyText"/>
              <w:spacing w:before="80" w:beforeAutospacing="0" w:after="0" w:afterAutospacing="0"/>
              <w:jc w:val="center"/>
              <w:rPr>
                <w:i/>
                <w:sz w:val="26"/>
                <w:szCs w:val="26"/>
              </w:rPr>
            </w:pPr>
            <w:r w:rsidRPr="006B6AD5">
              <w:rPr>
                <w:b/>
                <w:sz w:val="26"/>
                <w:szCs w:val="26"/>
              </w:rPr>
              <w:t>Độc lập – Tự do – Hạnh phú</w:t>
            </w:r>
            <w:r w:rsidRPr="006B6AD5">
              <w:rPr>
                <w:sz w:val="26"/>
                <w:szCs w:val="26"/>
              </w:rPr>
              <w:t>c</w:t>
            </w:r>
          </w:p>
          <w:p w:rsidR="000B1F5B" w:rsidRPr="006B6AD5" w:rsidRDefault="000B1F5B" w:rsidP="00C834F3">
            <w:pPr>
              <w:spacing w:before="80"/>
              <w:jc w:val="center"/>
              <w:rPr>
                <w:rFonts w:ascii="Times New Roman" w:hAnsi="Times New Roman"/>
                <w:i/>
                <w:sz w:val="26"/>
                <w:szCs w:val="26"/>
              </w:rPr>
            </w:pPr>
            <w:r w:rsidRPr="006B6AD5">
              <w:rPr>
                <w:rFonts w:ascii="Times New Roman" w:hAnsi="Times New Roman"/>
                <w:i/>
                <w:sz w:val="26"/>
                <w:szCs w:val="26"/>
              </w:rPr>
              <w:t>----------------------------</w:t>
            </w:r>
          </w:p>
        </w:tc>
      </w:tr>
    </w:tbl>
    <w:p w:rsidR="000B1F5B" w:rsidRPr="006B6AD5" w:rsidRDefault="000B1F5B" w:rsidP="000B1F5B">
      <w:pPr>
        <w:spacing w:before="80"/>
        <w:jc w:val="center"/>
        <w:rPr>
          <w:rFonts w:ascii="Times New Roman" w:hAnsi="Times New Roman"/>
          <w:b/>
          <w:sz w:val="26"/>
          <w:szCs w:val="26"/>
        </w:rPr>
      </w:pPr>
    </w:p>
    <w:p w:rsidR="000B1F5B" w:rsidRPr="006B6AD5" w:rsidRDefault="000B1F5B" w:rsidP="000B1F5B">
      <w:pPr>
        <w:spacing w:before="80"/>
        <w:jc w:val="center"/>
        <w:rPr>
          <w:rFonts w:ascii="Times New Roman" w:hAnsi="Times New Roman"/>
          <w:b/>
          <w:sz w:val="26"/>
          <w:szCs w:val="26"/>
        </w:rPr>
      </w:pPr>
    </w:p>
    <w:p w:rsidR="000B1F5B" w:rsidRPr="006B6AD5" w:rsidRDefault="000B1F5B" w:rsidP="000B1F5B">
      <w:pPr>
        <w:spacing w:before="80"/>
        <w:jc w:val="center"/>
        <w:rPr>
          <w:rFonts w:ascii="Times New Roman" w:hAnsi="Times New Roman"/>
          <w:b/>
          <w:sz w:val="26"/>
          <w:szCs w:val="26"/>
        </w:rPr>
      </w:pPr>
      <w:r w:rsidRPr="006B6AD5">
        <w:rPr>
          <w:rFonts w:ascii="Times New Roman" w:hAnsi="Times New Roman"/>
          <w:b/>
          <w:sz w:val="26"/>
          <w:szCs w:val="26"/>
        </w:rPr>
        <w:t>HỒ SƠ GIỚI THIỆU</w:t>
      </w:r>
    </w:p>
    <w:p w:rsidR="000B1F5B" w:rsidRPr="006B6AD5" w:rsidRDefault="000B1F5B" w:rsidP="000B1F5B">
      <w:pPr>
        <w:spacing w:before="80"/>
        <w:jc w:val="center"/>
        <w:rPr>
          <w:rFonts w:ascii="Times New Roman" w:hAnsi="Times New Roman"/>
          <w:b/>
          <w:sz w:val="26"/>
          <w:szCs w:val="26"/>
        </w:rPr>
      </w:pPr>
      <w:r w:rsidRPr="006B6AD5">
        <w:rPr>
          <w:rFonts w:ascii="Times New Roman" w:hAnsi="Times New Roman"/>
          <w:b/>
          <w:sz w:val="26"/>
          <w:szCs w:val="26"/>
        </w:rPr>
        <w:t xml:space="preserve"> Năng lực kinh nghiệm trong thăm dò, khai thác và chế biến khoáng sản</w:t>
      </w:r>
    </w:p>
    <w:p w:rsidR="000B1F5B" w:rsidRPr="006B6AD5" w:rsidRDefault="000B1F5B" w:rsidP="000B1F5B">
      <w:pPr>
        <w:spacing w:before="80"/>
        <w:ind w:firstLine="720"/>
        <w:rPr>
          <w:rFonts w:ascii="Times New Roman" w:hAnsi="Times New Roman"/>
          <w:b/>
          <w:sz w:val="26"/>
          <w:szCs w:val="26"/>
        </w:rPr>
      </w:pPr>
      <w:r w:rsidRPr="006B6AD5">
        <w:rPr>
          <w:rFonts w:ascii="Times New Roman" w:hAnsi="Times New Roman"/>
          <w:b/>
          <w:sz w:val="26"/>
          <w:szCs w:val="26"/>
        </w:rPr>
        <w:t>I. Thông tin chung:</w:t>
      </w:r>
    </w:p>
    <w:p w:rsidR="000B1F5B" w:rsidRPr="006B6AD5" w:rsidRDefault="000B1F5B" w:rsidP="000B1F5B">
      <w:pPr>
        <w:spacing w:before="80"/>
        <w:ind w:firstLine="720"/>
        <w:rPr>
          <w:rFonts w:ascii="Times New Roman" w:hAnsi="Times New Roman"/>
          <w:b/>
          <w:sz w:val="26"/>
          <w:szCs w:val="26"/>
        </w:rPr>
      </w:pPr>
      <w:r w:rsidRPr="006B6AD5">
        <w:rPr>
          <w:rFonts w:ascii="Times New Roman" w:hAnsi="Times New Roman"/>
          <w:b/>
          <w:sz w:val="26"/>
          <w:szCs w:val="26"/>
        </w:rPr>
        <w:t>1. Tính pháp lý</w:t>
      </w:r>
    </w:p>
    <w:p w:rsidR="000B1F5B" w:rsidRPr="006B6AD5" w:rsidRDefault="000B1F5B" w:rsidP="000B1F5B">
      <w:pPr>
        <w:pStyle w:val="BodyText"/>
        <w:spacing w:before="80" w:beforeAutospacing="0" w:after="0" w:afterAutospacing="0"/>
        <w:ind w:firstLine="720"/>
        <w:jc w:val="both"/>
        <w:rPr>
          <w:b/>
          <w:bCs/>
          <w:iCs/>
          <w:sz w:val="26"/>
          <w:szCs w:val="26"/>
          <w:lang w:val="nl-NL"/>
        </w:rPr>
      </w:pPr>
      <w:r w:rsidRPr="006B6AD5">
        <w:rPr>
          <w:b/>
          <w:bCs/>
          <w:iCs/>
          <w:sz w:val="26"/>
          <w:szCs w:val="26"/>
          <w:lang w:val="nl-NL"/>
        </w:rPr>
        <w:t>(1) Đối với nhà đầu tư là cá nhân:</w:t>
      </w:r>
    </w:p>
    <w:p w:rsidR="000B1F5B" w:rsidRPr="006B6AD5" w:rsidRDefault="000B1F5B" w:rsidP="000B1F5B">
      <w:pPr>
        <w:pStyle w:val="BodyText"/>
        <w:spacing w:before="80" w:beforeAutospacing="0" w:after="0" w:afterAutospacing="0"/>
        <w:ind w:firstLine="720"/>
        <w:jc w:val="both"/>
        <w:rPr>
          <w:sz w:val="26"/>
          <w:szCs w:val="26"/>
          <w:lang w:val="nl-NL"/>
        </w:rPr>
      </w:pPr>
      <w:r w:rsidRPr="006B6AD5">
        <w:rPr>
          <w:sz w:val="26"/>
          <w:szCs w:val="26"/>
          <w:lang w:val="nl-NL"/>
        </w:rPr>
        <w:t>a) Họ tên (họ tên, chức vụ, ngày sinh, dân tộc, quốc tịch)</w:t>
      </w:r>
    </w:p>
    <w:p w:rsidR="000B1F5B" w:rsidRPr="006B6AD5" w:rsidRDefault="000B1F5B" w:rsidP="000B1F5B">
      <w:pPr>
        <w:pStyle w:val="BodyText"/>
        <w:spacing w:before="80" w:beforeAutospacing="0" w:after="0" w:afterAutospacing="0"/>
        <w:ind w:firstLine="720"/>
        <w:jc w:val="both"/>
        <w:rPr>
          <w:sz w:val="26"/>
          <w:szCs w:val="26"/>
          <w:lang w:val="nl-NL"/>
        </w:rPr>
      </w:pPr>
      <w:r w:rsidRPr="006B6AD5">
        <w:rPr>
          <w:sz w:val="26"/>
          <w:szCs w:val="26"/>
          <w:lang w:val="nl-NL"/>
        </w:rPr>
        <w:t>b) Chứng minh nhân dân/hộ chiếu (số, ngày, nơi cấp)</w:t>
      </w:r>
    </w:p>
    <w:p w:rsidR="000B1F5B" w:rsidRPr="006B6AD5" w:rsidRDefault="000B1F5B" w:rsidP="000B1F5B">
      <w:pPr>
        <w:pStyle w:val="BodyText"/>
        <w:spacing w:before="80" w:beforeAutospacing="0" w:after="0" w:afterAutospacing="0"/>
        <w:ind w:firstLine="720"/>
        <w:jc w:val="both"/>
        <w:rPr>
          <w:sz w:val="26"/>
          <w:szCs w:val="26"/>
          <w:lang w:val="nl-NL"/>
        </w:rPr>
      </w:pPr>
      <w:r w:rsidRPr="006B6AD5">
        <w:rPr>
          <w:sz w:val="26"/>
          <w:szCs w:val="26"/>
          <w:lang w:val="nl-NL"/>
        </w:rPr>
        <w:t>Giấy tờ chứng thực cá nhân khác đối với trường hợp không có CMND/hộ chiếu (tên giấy, số, ngày, nơi cấp)</w:t>
      </w:r>
    </w:p>
    <w:p w:rsidR="000B1F5B" w:rsidRPr="006B6AD5" w:rsidRDefault="000B1F5B" w:rsidP="000B1F5B">
      <w:pPr>
        <w:pStyle w:val="BodyText"/>
        <w:spacing w:before="80" w:beforeAutospacing="0" w:after="0" w:afterAutospacing="0"/>
        <w:ind w:firstLine="720"/>
        <w:jc w:val="both"/>
        <w:rPr>
          <w:sz w:val="26"/>
          <w:szCs w:val="26"/>
          <w:lang w:val="nl-NL"/>
        </w:rPr>
      </w:pPr>
      <w:r w:rsidRPr="006B6AD5">
        <w:rPr>
          <w:sz w:val="26"/>
          <w:szCs w:val="26"/>
          <w:lang w:val="nl-NL"/>
        </w:rPr>
        <w:t>c) Nơi đăng ký hộ khẩu thường trú:</w:t>
      </w:r>
    </w:p>
    <w:p w:rsidR="000B1F5B" w:rsidRPr="006B6AD5" w:rsidRDefault="000B1F5B" w:rsidP="000B1F5B">
      <w:pPr>
        <w:pStyle w:val="BodyText"/>
        <w:spacing w:before="80" w:beforeAutospacing="0" w:after="0" w:afterAutospacing="0"/>
        <w:ind w:firstLine="720"/>
        <w:jc w:val="both"/>
        <w:rPr>
          <w:sz w:val="26"/>
          <w:szCs w:val="26"/>
          <w:lang w:val="nl-NL"/>
        </w:rPr>
      </w:pPr>
      <w:r w:rsidRPr="006B6AD5">
        <w:rPr>
          <w:sz w:val="26"/>
          <w:szCs w:val="26"/>
          <w:lang w:val="nl-NL"/>
        </w:rPr>
        <w:t>d) Chỗ ở hiện nay: (địa chỉ, điện thoại, Fax, Email)</w:t>
      </w:r>
    </w:p>
    <w:p w:rsidR="000B1F5B" w:rsidRPr="006B6AD5" w:rsidRDefault="000B1F5B" w:rsidP="000B1F5B">
      <w:pPr>
        <w:pStyle w:val="BodyText"/>
        <w:spacing w:before="80" w:beforeAutospacing="0" w:after="0" w:afterAutospacing="0"/>
        <w:ind w:firstLine="720"/>
        <w:jc w:val="both"/>
        <w:rPr>
          <w:b/>
          <w:bCs/>
          <w:iCs/>
          <w:sz w:val="26"/>
          <w:szCs w:val="26"/>
          <w:lang w:val="pt-BR"/>
        </w:rPr>
      </w:pPr>
      <w:r w:rsidRPr="006B6AD5">
        <w:rPr>
          <w:b/>
          <w:bCs/>
          <w:iCs/>
          <w:sz w:val="26"/>
          <w:szCs w:val="26"/>
          <w:lang w:val="pt-BR"/>
        </w:rPr>
        <w:t xml:space="preserve">(2) Đối với nhà đầu tư là doanh nghiệp/ tổ chức: </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a) Tên doanh nghiệp/tổ chức</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xml:space="preserve">b) Giấy chứng nhận đăng ký kinh doanh/Giấy chứng nhận đầu tư/Quyết định thành lập (Số, Ngày cấp, Nơi cấp) </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c) Thông tin về người đại diện theo pháp luật của doanh nghiệp/tổ chức đăng ký đầu tư, gồm:</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Họ tên (họ tên, ngày sinh, dân tộc, quốc tịch)</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Chứng minh nhân dân/hộ chiếu (số, ngày, nơi cấp)</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Giấy tờ chứng thực cá nhân khác đối với trường hợp không có CMND/hộ chiếu (tên giấy, số, ngày, nơi cấp)</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Chức vụ</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Nơi đăng ký hộ khẩu thường trú:</w:t>
      </w:r>
    </w:p>
    <w:p w:rsidR="000B1F5B" w:rsidRPr="006B6AD5" w:rsidRDefault="000B1F5B" w:rsidP="000B1F5B">
      <w:pPr>
        <w:pStyle w:val="BodyText"/>
        <w:spacing w:before="80" w:beforeAutospacing="0" w:after="0" w:afterAutospacing="0"/>
        <w:ind w:firstLine="720"/>
        <w:jc w:val="both"/>
        <w:rPr>
          <w:sz w:val="26"/>
          <w:szCs w:val="26"/>
        </w:rPr>
      </w:pPr>
      <w:r w:rsidRPr="006B6AD5">
        <w:rPr>
          <w:sz w:val="26"/>
          <w:szCs w:val="26"/>
        </w:rPr>
        <w:t>- Chỗ ở hiện nay: (địa chỉ, điện thoại, Fax, Email)</w:t>
      </w:r>
    </w:p>
    <w:p w:rsidR="000B1F5B" w:rsidRPr="006B6AD5" w:rsidRDefault="000B1F5B" w:rsidP="000B1F5B">
      <w:pPr>
        <w:pStyle w:val="BodyText"/>
        <w:spacing w:before="80" w:beforeAutospacing="0" w:after="0" w:afterAutospacing="0"/>
        <w:ind w:firstLine="720"/>
        <w:jc w:val="both"/>
        <w:rPr>
          <w:b/>
          <w:sz w:val="26"/>
          <w:szCs w:val="26"/>
        </w:rPr>
      </w:pPr>
      <w:r w:rsidRPr="006B6AD5">
        <w:rPr>
          <w:b/>
          <w:sz w:val="26"/>
          <w:szCs w:val="26"/>
        </w:rPr>
        <w:lastRenderedPageBreak/>
        <w:t>2. Tổng số năm kinh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2790"/>
      </w:tblGrid>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b/>
                <w:sz w:val="26"/>
                <w:szCs w:val="26"/>
              </w:rPr>
              <w:t>Loại hình công việc</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b/>
                <w:sz w:val="26"/>
                <w:szCs w:val="26"/>
              </w:rPr>
              <w:t>Số năm kinh nghiệm</w:t>
            </w:r>
          </w:p>
        </w:tc>
      </w:tr>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 Thăm dò</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r>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sz w:val="26"/>
                <w:szCs w:val="26"/>
              </w:rPr>
              <w:t>- Khai thác</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r>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sz w:val="26"/>
                <w:szCs w:val="26"/>
              </w:rPr>
              <w:t>- Chế biến</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r>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sz w:val="26"/>
                <w:szCs w:val="26"/>
              </w:rPr>
              <w:t>- Khác</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r>
      <w:tr w:rsidR="000B1F5B" w:rsidRPr="006B6AD5" w:rsidTr="00C834F3">
        <w:tc>
          <w:tcPr>
            <w:tcW w:w="6390"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sz w:val="26"/>
                <w:szCs w:val="26"/>
              </w:rPr>
              <w:t>- …….</w:t>
            </w:r>
          </w:p>
        </w:tc>
        <w:tc>
          <w:tcPr>
            <w:tcW w:w="2790"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r>
    </w:tbl>
    <w:p w:rsidR="000B1F5B" w:rsidRPr="006B6AD5" w:rsidRDefault="000B1F5B" w:rsidP="000B1F5B">
      <w:pPr>
        <w:pStyle w:val="BodyText"/>
        <w:spacing w:before="80" w:beforeAutospacing="0" w:after="0" w:afterAutospacing="0"/>
        <w:jc w:val="both"/>
        <w:rPr>
          <w:sz w:val="26"/>
          <w:szCs w:val="26"/>
        </w:rPr>
      </w:pPr>
      <w:r w:rsidRPr="006B6AD5">
        <w:rPr>
          <w:b/>
          <w:sz w:val="26"/>
          <w:szCs w:val="26"/>
        </w:rPr>
        <w:t xml:space="preserve">3. Năng lực tài chính </w:t>
      </w:r>
      <w:r w:rsidRPr="006B6AD5">
        <w:rPr>
          <w:sz w:val="26"/>
          <w:szCs w:val="26"/>
        </w:rPr>
        <w:t>(3 năm gần nhất theo kết quả kiểm toán độc lập)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142"/>
        <w:gridCol w:w="1852"/>
        <w:gridCol w:w="1852"/>
        <w:gridCol w:w="1852"/>
      </w:tblGrid>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b/>
                <w:sz w:val="26"/>
                <w:szCs w:val="26"/>
              </w:rPr>
            </w:pPr>
            <w:r w:rsidRPr="006B6AD5">
              <w:rPr>
                <w:b/>
                <w:sz w:val="26"/>
                <w:szCs w:val="26"/>
              </w:rPr>
              <w:t>TT</w:t>
            </w:r>
          </w:p>
        </w:tc>
        <w:tc>
          <w:tcPr>
            <w:tcW w:w="3142" w:type="dxa"/>
            <w:shd w:val="clear" w:color="auto" w:fill="auto"/>
          </w:tcPr>
          <w:p w:rsidR="000B1F5B" w:rsidRPr="006B6AD5" w:rsidRDefault="000B1F5B" w:rsidP="00C834F3">
            <w:pPr>
              <w:pStyle w:val="BodyText"/>
              <w:spacing w:before="80" w:beforeAutospacing="0" w:after="0" w:afterAutospacing="0"/>
              <w:jc w:val="both"/>
              <w:rPr>
                <w:b/>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b/>
                <w:sz w:val="26"/>
                <w:szCs w:val="26"/>
              </w:rPr>
              <w:t>Năm 20..</w:t>
            </w:r>
          </w:p>
        </w:tc>
        <w:tc>
          <w:tcPr>
            <w:tcW w:w="1852"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b/>
                <w:sz w:val="26"/>
                <w:szCs w:val="26"/>
              </w:rPr>
              <w:t>Năm 20..</w:t>
            </w:r>
          </w:p>
        </w:tc>
        <w:tc>
          <w:tcPr>
            <w:tcW w:w="1852" w:type="dxa"/>
            <w:shd w:val="clear" w:color="auto" w:fill="auto"/>
          </w:tcPr>
          <w:p w:rsidR="000B1F5B" w:rsidRPr="006B6AD5" w:rsidRDefault="000B1F5B" w:rsidP="00C834F3">
            <w:pPr>
              <w:pStyle w:val="BodyText"/>
              <w:spacing w:before="80" w:beforeAutospacing="0" w:after="0" w:afterAutospacing="0"/>
              <w:jc w:val="both"/>
              <w:rPr>
                <w:b/>
                <w:sz w:val="26"/>
                <w:szCs w:val="26"/>
              </w:rPr>
            </w:pPr>
            <w:r w:rsidRPr="006B6AD5">
              <w:rPr>
                <w:b/>
                <w:sz w:val="26"/>
                <w:szCs w:val="26"/>
              </w:rPr>
              <w:t>Năm 20..</w:t>
            </w: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1</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Tổng tài sản</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2</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Tổng nợ phải trả</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3</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Tài sản ngắn hạn</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4</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Nợ ngắn hạn</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5</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Doanh thu</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6</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Lợi nhuận trước thuế</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r w:rsidR="000B1F5B" w:rsidRPr="006B6AD5" w:rsidTr="00C834F3">
        <w:tc>
          <w:tcPr>
            <w:tcW w:w="482" w:type="dxa"/>
            <w:shd w:val="clear" w:color="auto" w:fill="auto"/>
          </w:tcPr>
          <w:p w:rsidR="000B1F5B" w:rsidRPr="006B6AD5" w:rsidRDefault="000B1F5B" w:rsidP="00C834F3">
            <w:pPr>
              <w:pStyle w:val="BodyText"/>
              <w:spacing w:before="80" w:beforeAutospacing="0" w:after="0" w:afterAutospacing="0"/>
              <w:jc w:val="center"/>
              <w:rPr>
                <w:sz w:val="26"/>
                <w:szCs w:val="26"/>
              </w:rPr>
            </w:pPr>
            <w:r w:rsidRPr="006B6AD5">
              <w:rPr>
                <w:sz w:val="26"/>
                <w:szCs w:val="26"/>
              </w:rPr>
              <w:t>7</w:t>
            </w:r>
          </w:p>
        </w:tc>
        <w:tc>
          <w:tcPr>
            <w:tcW w:w="3142" w:type="dxa"/>
            <w:shd w:val="clear" w:color="auto" w:fill="auto"/>
          </w:tcPr>
          <w:p w:rsidR="000B1F5B" w:rsidRPr="006B6AD5" w:rsidRDefault="000B1F5B" w:rsidP="00C834F3">
            <w:pPr>
              <w:pStyle w:val="BodyText"/>
              <w:spacing w:before="80" w:beforeAutospacing="0" w:after="0" w:afterAutospacing="0"/>
              <w:jc w:val="both"/>
              <w:rPr>
                <w:sz w:val="26"/>
                <w:szCs w:val="26"/>
              </w:rPr>
            </w:pPr>
            <w:r w:rsidRPr="006B6AD5">
              <w:rPr>
                <w:sz w:val="26"/>
                <w:szCs w:val="26"/>
              </w:rPr>
              <w:t>Lợi nhuận sau thuế</w:t>
            </w: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c>
          <w:tcPr>
            <w:tcW w:w="1852" w:type="dxa"/>
            <w:shd w:val="clear" w:color="auto" w:fill="auto"/>
          </w:tcPr>
          <w:p w:rsidR="000B1F5B" w:rsidRPr="006B6AD5" w:rsidRDefault="000B1F5B" w:rsidP="00C834F3">
            <w:pPr>
              <w:pStyle w:val="BodyText"/>
              <w:spacing w:before="80" w:beforeAutospacing="0" w:after="0" w:afterAutospacing="0"/>
              <w:jc w:val="both"/>
              <w:rPr>
                <w:sz w:val="26"/>
                <w:szCs w:val="26"/>
              </w:rPr>
            </w:pPr>
          </w:p>
        </w:tc>
      </w:tr>
    </w:tbl>
    <w:p w:rsidR="000B1F5B" w:rsidRPr="006B6AD5" w:rsidRDefault="000B1F5B" w:rsidP="000B1F5B">
      <w:pPr>
        <w:pStyle w:val="BodyText"/>
        <w:spacing w:before="80" w:beforeAutospacing="0" w:after="0" w:afterAutospacing="0"/>
        <w:jc w:val="both"/>
        <w:rPr>
          <w:b/>
          <w:sz w:val="26"/>
          <w:szCs w:val="26"/>
        </w:rPr>
      </w:pPr>
      <w:r w:rsidRPr="006B6AD5">
        <w:rPr>
          <w:b/>
          <w:sz w:val="26"/>
          <w:szCs w:val="26"/>
        </w:rPr>
        <w:t>4. Bảng kê khai máy móc thiết bị khai thác, chế biến chủ yếu</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1134"/>
        <w:gridCol w:w="1134"/>
        <w:gridCol w:w="992"/>
        <w:gridCol w:w="992"/>
        <w:gridCol w:w="992"/>
        <w:gridCol w:w="1276"/>
      </w:tblGrid>
      <w:tr w:rsidR="000B1F5B" w:rsidRPr="006B6AD5" w:rsidTr="00C834F3">
        <w:trPr>
          <w:cantSplit/>
        </w:trPr>
        <w:tc>
          <w:tcPr>
            <w:tcW w:w="2802" w:type="dxa"/>
            <w:vMerge w:val="restart"/>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Tên thiết bị (loại, kiểu, nhãn hiệu)</w:t>
            </w:r>
          </w:p>
        </w:tc>
        <w:tc>
          <w:tcPr>
            <w:tcW w:w="1134" w:type="dxa"/>
            <w:vMerge w:val="restart"/>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Số lượng</w:t>
            </w:r>
          </w:p>
        </w:tc>
        <w:tc>
          <w:tcPr>
            <w:tcW w:w="1134" w:type="dxa"/>
            <w:vMerge w:val="restart"/>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Công suất</w:t>
            </w:r>
          </w:p>
        </w:tc>
        <w:tc>
          <w:tcPr>
            <w:tcW w:w="992" w:type="dxa"/>
            <w:vMerge w:val="restart"/>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Năm sản xuất</w:t>
            </w:r>
          </w:p>
        </w:tc>
        <w:tc>
          <w:tcPr>
            <w:tcW w:w="1984" w:type="dxa"/>
            <w:gridSpan w:val="2"/>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Số thiết bị</w:t>
            </w:r>
          </w:p>
        </w:tc>
        <w:tc>
          <w:tcPr>
            <w:tcW w:w="1276" w:type="dxa"/>
            <w:vMerge w:val="restart"/>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Chất lượng thực hiện nay</w:t>
            </w:r>
          </w:p>
        </w:tc>
      </w:tr>
      <w:tr w:rsidR="000B1F5B" w:rsidRPr="006B6AD5" w:rsidTr="00C834F3">
        <w:trPr>
          <w:cantSplit/>
        </w:trPr>
        <w:tc>
          <w:tcPr>
            <w:tcW w:w="2802" w:type="dxa"/>
            <w:vMerge/>
            <w:vAlign w:val="center"/>
          </w:tcPr>
          <w:p w:rsidR="000B1F5B" w:rsidRPr="006B6AD5" w:rsidRDefault="000B1F5B" w:rsidP="00C834F3">
            <w:pPr>
              <w:spacing w:before="80"/>
              <w:jc w:val="center"/>
              <w:rPr>
                <w:rFonts w:ascii="Times New Roman" w:hAnsi="Times New Roman"/>
                <w:sz w:val="26"/>
                <w:szCs w:val="26"/>
              </w:rPr>
            </w:pPr>
          </w:p>
        </w:tc>
        <w:tc>
          <w:tcPr>
            <w:tcW w:w="1134" w:type="dxa"/>
            <w:vMerge/>
            <w:vAlign w:val="center"/>
          </w:tcPr>
          <w:p w:rsidR="000B1F5B" w:rsidRPr="006B6AD5" w:rsidRDefault="000B1F5B" w:rsidP="00C834F3">
            <w:pPr>
              <w:spacing w:before="80"/>
              <w:jc w:val="center"/>
              <w:rPr>
                <w:rFonts w:ascii="Times New Roman" w:hAnsi="Times New Roman"/>
                <w:sz w:val="26"/>
                <w:szCs w:val="26"/>
              </w:rPr>
            </w:pPr>
          </w:p>
        </w:tc>
        <w:tc>
          <w:tcPr>
            <w:tcW w:w="1134" w:type="dxa"/>
            <w:vMerge/>
            <w:vAlign w:val="center"/>
          </w:tcPr>
          <w:p w:rsidR="000B1F5B" w:rsidRPr="006B6AD5" w:rsidRDefault="000B1F5B" w:rsidP="00C834F3">
            <w:pPr>
              <w:spacing w:before="80"/>
              <w:jc w:val="center"/>
              <w:rPr>
                <w:rFonts w:ascii="Times New Roman" w:hAnsi="Times New Roman"/>
                <w:sz w:val="26"/>
                <w:szCs w:val="26"/>
              </w:rPr>
            </w:pPr>
          </w:p>
        </w:tc>
        <w:tc>
          <w:tcPr>
            <w:tcW w:w="992" w:type="dxa"/>
            <w:vMerge/>
            <w:vAlign w:val="center"/>
          </w:tcPr>
          <w:p w:rsidR="000B1F5B" w:rsidRPr="006B6AD5" w:rsidRDefault="000B1F5B" w:rsidP="00C834F3">
            <w:pPr>
              <w:spacing w:before="80"/>
              <w:jc w:val="center"/>
              <w:rPr>
                <w:rFonts w:ascii="Times New Roman" w:hAnsi="Times New Roman"/>
                <w:sz w:val="26"/>
                <w:szCs w:val="26"/>
              </w:rPr>
            </w:pPr>
          </w:p>
        </w:tc>
        <w:tc>
          <w:tcPr>
            <w:tcW w:w="992" w:type="dxa"/>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Thuộc sở hữu</w:t>
            </w:r>
          </w:p>
        </w:tc>
        <w:tc>
          <w:tcPr>
            <w:tcW w:w="992" w:type="dxa"/>
            <w:vAlign w:val="center"/>
          </w:tcPr>
          <w:p w:rsidR="000B1F5B" w:rsidRPr="006B6AD5" w:rsidRDefault="000B1F5B" w:rsidP="00C834F3">
            <w:pPr>
              <w:spacing w:before="80"/>
              <w:jc w:val="center"/>
              <w:rPr>
                <w:rFonts w:ascii="Times New Roman" w:hAnsi="Times New Roman"/>
                <w:b/>
                <w:sz w:val="26"/>
                <w:szCs w:val="26"/>
              </w:rPr>
            </w:pPr>
            <w:r w:rsidRPr="006B6AD5">
              <w:rPr>
                <w:rFonts w:ascii="Times New Roman" w:hAnsi="Times New Roman"/>
                <w:b/>
                <w:sz w:val="26"/>
                <w:szCs w:val="26"/>
              </w:rPr>
              <w:t>Đi thuê</w:t>
            </w:r>
          </w:p>
        </w:tc>
        <w:tc>
          <w:tcPr>
            <w:tcW w:w="1276" w:type="dxa"/>
            <w:vMerge/>
            <w:vAlign w:val="center"/>
          </w:tcPr>
          <w:p w:rsidR="000B1F5B" w:rsidRPr="006B6AD5" w:rsidRDefault="000B1F5B" w:rsidP="00C834F3">
            <w:pPr>
              <w:spacing w:before="80"/>
              <w:jc w:val="center"/>
              <w:rPr>
                <w:rFonts w:ascii="Times New Roman" w:hAnsi="Times New Roman"/>
                <w:sz w:val="26"/>
                <w:szCs w:val="26"/>
              </w:rPr>
            </w:pPr>
          </w:p>
        </w:tc>
      </w:tr>
      <w:tr w:rsidR="000B1F5B" w:rsidRPr="006B6AD5" w:rsidTr="00C834F3">
        <w:trPr>
          <w:cantSplit/>
        </w:trPr>
        <w:tc>
          <w:tcPr>
            <w:tcW w:w="2802" w:type="dxa"/>
          </w:tcPr>
          <w:p w:rsidR="000B1F5B" w:rsidRPr="006B6AD5" w:rsidRDefault="000B1F5B" w:rsidP="00C834F3">
            <w:pPr>
              <w:spacing w:before="80"/>
              <w:rPr>
                <w:rFonts w:ascii="Times New Roman" w:hAnsi="Times New Roman"/>
                <w:sz w:val="26"/>
                <w:szCs w:val="26"/>
                <w:lang w:val="fr-FR"/>
              </w:rPr>
            </w:pPr>
          </w:p>
        </w:tc>
        <w:tc>
          <w:tcPr>
            <w:tcW w:w="1134" w:type="dxa"/>
          </w:tcPr>
          <w:p w:rsidR="000B1F5B" w:rsidRPr="006B6AD5" w:rsidRDefault="000B1F5B" w:rsidP="00C834F3">
            <w:pPr>
              <w:spacing w:before="80"/>
              <w:rPr>
                <w:rFonts w:ascii="Times New Roman" w:hAnsi="Times New Roman"/>
                <w:sz w:val="26"/>
                <w:szCs w:val="26"/>
              </w:rPr>
            </w:pPr>
          </w:p>
        </w:tc>
        <w:tc>
          <w:tcPr>
            <w:tcW w:w="1134"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vAlign w:val="center"/>
          </w:tcPr>
          <w:p w:rsidR="000B1F5B" w:rsidRPr="006B6AD5" w:rsidRDefault="000B1F5B" w:rsidP="00C834F3">
            <w:pPr>
              <w:spacing w:before="80"/>
              <w:rPr>
                <w:rFonts w:ascii="Times New Roman" w:hAnsi="Times New Roman"/>
                <w:sz w:val="26"/>
                <w:szCs w:val="26"/>
              </w:rPr>
            </w:pPr>
          </w:p>
        </w:tc>
        <w:tc>
          <w:tcPr>
            <w:tcW w:w="1276" w:type="dxa"/>
            <w:vAlign w:val="center"/>
          </w:tcPr>
          <w:p w:rsidR="000B1F5B" w:rsidRPr="006B6AD5" w:rsidRDefault="000B1F5B" w:rsidP="00C834F3">
            <w:pPr>
              <w:spacing w:before="80"/>
              <w:rPr>
                <w:rFonts w:ascii="Times New Roman" w:hAnsi="Times New Roman"/>
                <w:w w:val="90"/>
                <w:sz w:val="26"/>
                <w:szCs w:val="26"/>
              </w:rPr>
            </w:pPr>
          </w:p>
        </w:tc>
      </w:tr>
      <w:tr w:rsidR="000B1F5B" w:rsidRPr="006B6AD5" w:rsidTr="00C834F3">
        <w:trPr>
          <w:cantSplit/>
        </w:trPr>
        <w:tc>
          <w:tcPr>
            <w:tcW w:w="2802" w:type="dxa"/>
          </w:tcPr>
          <w:p w:rsidR="000B1F5B" w:rsidRPr="006B6AD5" w:rsidRDefault="000B1F5B" w:rsidP="00C834F3">
            <w:pPr>
              <w:spacing w:before="80"/>
              <w:rPr>
                <w:rFonts w:ascii="Times New Roman" w:hAnsi="Times New Roman"/>
                <w:sz w:val="26"/>
                <w:szCs w:val="26"/>
              </w:rPr>
            </w:pPr>
          </w:p>
        </w:tc>
        <w:tc>
          <w:tcPr>
            <w:tcW w:w="1134" w:type="dxa"/>
          </w:tcPr>
          <w:p w:rsidR="000B1F5B" w:rsidRPr="006B6AD5" w:rsidRDefault="000B1F5B" w:rsidP="00C834F3">
            <w:pPr>
              <w:spacing w:before="80"/>
              <w:rPr>
                <w:rFonts w:ascii="Times New Roman" w:hAnsi="Times New Roman"/>
                <w:sz w:val="26"/>
                <w:szCs w:val="26"/>
              </w:rPr>
            </w:pPr>
          </w:p>
        </w:tc>
        <w:tc>
          <w:tcPr>
            <w:tcW w:w="1134"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vAlign w:val="center"/>
          </w:tcPr>
          <w:p w:rsidR="000B1F5B" w:rsidRPr="006B6AD5" w:rsidRDefault="000B1F5B" w:rsidP="00C834F3">
            <w:pPr>
              <w:spacing w:before="80"/>
              <w:rPr>
                <w:rFonts w:ascii="Times New Roman" w:hAnsi="Times New Roman"/>
                <w:sz w:val="26"/>
                <w:szCs w:val="26"/>
              </w:rPr>
            </w:pPr>
          </w:p>
        </w:tc>
        <w:tc>
          <w:tcPr>
            <w:tcW w:w="1276" w:type="dxa"/>
            <w:vAlign w:val="center"/>
          </w:tcPr>
          <w:p w:rsidR="000B1F5B" w:rsidRPr="006B6AD5" w:rsidRDefault="000B1F5B" w:rsidP="00C834F3">
            <w:pPr>
              <w:spacing w:before="80"/>
              <w:rPr>
                <w:rFonts w:ascii="Times New Roman" w:hAnsi="Times New Roman"/>
                <w:sz w:val="26"/>
                <w:szCs w:val="26"/>
              </w:rPr>
            </w:pPr>
          </w:p>
        </w:tc>
      </w:tr>
      <w:tr w:rsidR="000B1F5B" w:rsidRPr="006B6AD5" w:rsidTr="00C834F3">
        <w:trPr>
          <w:cantSplit/>
        </w:trPr>
        <w:tc>
          <w:tcPr>
            <w:tcW w:w="2802" w:type="dxa"/>
          </w:tcPr>
          <w:p w:rsidR="000B1F5B" w:rsidRPr="006B6AD5" w:rsidRDefault="000B1F5B" w:rsidP="00C834F3">
            <w:pPr>
              <w:spacing w:before="80"/>
              <w:rPr>
                <w:rFonts w:ascii="Times New Roman" w:hAnsi="Times New Roman"/>
                <w:sz w:val="26"/>
                <w:szCs w:val="26"/>
                <w:lang w:val="fr-FR"/>
              </w:rPr>
            </w:pPr>
          </w:p>
        </w:tc>
        <w:tc>
          <w:tcPr>
            <w:tcW w:w="1134" w:type="dxa"/>
          </w:tcPr>
          <w:p w:rsidR="000B1F5B" w:rsidRPr="006B6AD5" w:rsidRDefault="000B1F5B" w:rsidP="00C834F3">
            <w:pPr>
              <w:spacing w:before="80"/>
              <w:rPr>
                <w:rFonts w:ascii="Times New Roman" w:hAnsi="Times New Roman"/>
                <w:sz w:val="26"/>
                <w:szCs w:val="26"/>
              </w:rPr>
            </w:pPr>
          </w:p>
        </w:tc>
        <w:tc>
          <w:tcPr>
            <w:tcW w:w="1134"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tcPr>
          <w:p w:rsidR="000B1F5B" w:rsidRPr="006B6AD5" w:rsidRDefault="000B1F5B" w:rsidP="00C834F3">
            <w:pPr>
              <w:spacing w:before="80"/>
              <w:rPr>
                <w:rFonts w:ascii="Times New Roman" w:hAnsi="Times New Roman"/>
                <w:sz w:val="26"/>
                <w:szCs w:val="26"/>
              </w:rPr>
            </w:pPr>
          </w:p>
        </w:tc>
        <w:tc>
          <w:tcPr>
            <w:tcW w:w="992" w:type="dxa"/>
            <w:vAlign w:val="center"/>
          </w:tcPr>
          <w:p w:rsidR="000B1F5B" w:rsidRPr="006B6AD5" w:rsidRDefault="000B1F5B" w:rsidP="00C834F3">
            <w:pPr>
              <w:spacing w:before="80"/>
              <w:rPr>
                <w:rFonts w:ascii="Times New Roman" w:hAnsi="Times New Roman"/>
                <w:sz w:val="26"/>
                <w:szCs w:val="26"/>
              </w:rPr>
            </w:pPr>
          </w:p>
        </w:tc>
        <w:tc>
          <w:tcPr>
            <w:tcW w:w="1276" w:type="dxa"/>
            <w:vAlign w:val="center"/>
          </w:tcPr>
          <w:p w:rsidR="000B1F5B" w:rsidRPr="006B6AD5" w:rsidRDefault="000B1F5B" w:rsidP="00C834F3">
            <w:pPr>
              <w:spacing w:before="80"/>
              <w:rPr>
                <w:rFonts w:ascii="Times New Roman" w:hAnsi="Times New Roman"/>
                <w:sz w:val="26"/>
                <w:szCs w:val="26"/>
              </w:rPr>
            </w:pPr>
          </w:p>
        </w:tc>
      </w:tr>
    </w:tbl>
    <w:p w:rsidR="000B1F5B" w:rsidRPr="006B6AD5" w:rsidRDefault="000B1F5B" w:rsidP="000B1F5B">
      <w:pPr>
        <w:spacing w:before="80"/>
        <w:ind w:firstLine="720"/>
        <w:rPr>
          <w:rFonts w:ascii="Times New Roman" w:hAnsi="Times New Roman"/>
          <w:b/>
          <w:spacing w:val="2"/>
          <w:sz w:val="26"/>
          <w:szCs w:val="26"/>
        </w:rPr>
      </w:pPr>
      <w:r w:rsidRPr="006B6AD5">
        <w:rPr>
          <w:rFonts w:ascii="Times New Roman" w:hAnsi="Times New Roman"/>
          <w:b/>
          <w:spacing w:val="2"/>
          <w:sz w:val="26"/>
          <w:szCs w:val="26"/>
        </w:rPr>
        <w:t>II. Kế hoạch sơ bộ về đầu tư thăm dò, khai thác, chế biến, tiêu thụ sản phẩm</w:t>
      </w:r>
    </w:p>
    <w:p w:rsidR="000B1F5B" w:rsidRPr="006B6AD5" w:rsidRDefault="000B1F5B" w:rsidP="000B1F5B">
      <w:pPr>
        <w:pStyle w:val="BodyText"/>
        <w:spacing w:before="80" w:beforeAutospacing="0" w:after="0" w:afterAutospacing="0"/>
        <w:ind w:firstLine="720"/>
        <w:jc w:val="both"/>
        <w:rPr>
          <w:sz w:val="26"/>
          <w:szCs w:val="26"/>
          <w:lang w:val="pt-BR"/>
        </w:rPr>
      </w:pPr>
      <w:r w:rsidRPr="006B6AD5">
        <w:rPr>
          <w:sz w:val="26"/>
          <w:szCs w:val="26"/>
          <w:lang w:val="pt-BR"/>
        </w:rPr>
        <w:t>a) Nội dung dự án đầu tư (phác thảo).</w:t>
      </w:r>
    </w:p>
    <w:p w:rsidR="000B1F5B" w:rsidRPr="006B6AD5" w:rsidRDefault="000B1F5B" w:rsidP="000B1F5B">
      <w:pPr>
        <w:pStyle w:val="BodyText"/>
        <w:spacing w:before="80" w:beforeAutospacing="0" w:after="0" w:afterAutospacing="0"/>
        <w:ind w:firstLine="720"/>
        <w:jc w:val="both"/>
        <w:rPr>
          <w:sz w:val="26"/>
          <w:szCs w:val="26"/>
          <w:lang w:val="pt-BR"/>
        </w:rPr>
      </w:pPr>
      <w:r w:rsidRPr="006B6AD5">
        <w:rPr>
          <w:sz w:val="26"/>
          <w:szCs w:val="26"/>
          <w:lang w:val="pt-BR"/>
        </w:rPr>
        <w:t>b) Giới thiệu về công nghệ của dự án (nếu có).</w:t>
      </w:r>
    </w:p>
    <w:p w:rsidR="000B1F5B" w:rsidRPr="006B6AD5" w:rsidRDefault="000B1F5B" w:rsidP="000B1F5B">
      <w:pPr>
        <w:pStyle w:val="BodyText"/>
        <w:spacing w:before="80" w:beforeAutospacing="0" w:after="0" w:afterAutospacing="0"/>
        <w:ind w:firstLine="720"/>
        <w:jc w:val="both"/>
        <w:rPr>
          <w:sz w:val="26"/>
          <w:szCs w:val="26"/>
          <w:lang w:val="pt-BR"/>
        </w:rPr>
      </w:pPr>
      <w:r w:rsidRPr="006B6AD5">
        <w:rPr>
          <w:sz w:val="26"/>
          <w:szCs w:val="26"/>
          <w:lang w:val="pt-BR"/>
        </w:rPr>
        <w:t>c) Giới thiệu về năng lực kinh nghiệm: Kinh nghiệm của Nhà đầu tư trong lĩnh vực đầu tư này hoặc có đơn vị có kinh nghiệm tham gia với Nhà đầu tư.</w:t>
      </w:r>
    </w:p>
    <w:p w:rsidR="000B1F5B" w:rsidRPr="006B6AD5" w:rsidRDefault="000B1F5B" w:rsidP="000B1F5B">
      <w:pPr>
        <w:pStyle w:val="BodyText"/>
        <w:spacing w:before="80" w:beforeAutospacing="0" w:after="0" w:afterAutospacing="0"/>
        <w:ind w:firstLine="720"/>
        <w:jc w:val="both"/>
        <w:rPr>
          <w:sz w:val="26"/>
          <w:szCs w:val="26"/>
          <w:lang w:val="pt-BR"/>
        </w:rPr>
      </w:pPr>
      <w:r w:rsidRPr="006B6AD5">
        <w:rPr>
          <w:sz w:val="26"/>
          <w:szCs w:val="26"/>
          <w:lang w:val="pt-BR"/>
        </w:rPr>
        <w:t>d) Giới thiệu về năng lực tài chính thực hiện dự án.</w:t>
      </w:r>
    </w:p>
    <w:p w:rsidR="000B1F5B" w:rsidRPr="006B6AD5" w:rsidRDefault="000B1F5B" w:rsidP="000B1F5B">
      <w:pPr>
        <w:pStyle w:val="BodyText"/>
        <w:spacing w:before="80" w:beforeAutospacing="0" w:after="0" w:afterAutospacing="0"/>
        <w:ind w:firstLine="720"/>
        <w:jc w:val="both"/>
        <w:rPr>
          <w:b/>
          <w:bCs/>
          <w:sz w:val="26"/>
          <w:szCs w:val="26"/>
          <w:lang w:val="sv-SE"/>
        </w:rPr>
      </w:pPr>
      <w:r w:rsidRPr="006B6AD5">
        <w:rPr>
          <w:b/>
          <w:bCs/>
          <w:sz w:val="26"/>
          <w:szCs w:val="26"/>
          <w:lang w:val="sv-SE"/>
        </w:rPr>
        <w:t>III. Kiến nghị và cam kết.</w:t>
      </w:r>
    </w:p>
    <w:p w:rsidR="000B1F5B" w:rsidRPr="006B6AD5" w:rsidRDefault="000B1F5B" w:rsidP="000B1F5B">
      <w:pPr>
        <w:pStyle w:val="BodyText"/>
        <w:spacing w:before="80" w:beforeAutospacing="0" w:after="0" w:afterAutospacing="0"/>
        <w:ind w:firstLine="720"/>
        <w:jc w:val="both"/>
        <w:rPr>
          <w:sz w:val="26"/>
          <w:szCs w:val="26"/>
          <w:lang w:val="sv-SE"/>
        </w:rPr>
      </w:pPr>
      <w:r w:rsidRPr="006B6AD5">
        <w:rPr>
          <w:sz w:val="26"/>
          <w:szCs w:val="26"/>
          <w:lang w:val="sv-SE"/>
        </w:rPr>
        <w:t>a) Kiến nghị của tổ chức, cá nhân.</w:t>
      </w:r>
    </w:p>
    <w:p w:rsidR="000B1F5B" w:rsidRPr="006B6AD5" w:rsidRDefault="000B1F5B" w:rsidP="000B1F5B">
      <w:pPr>
        <w:pStyle w:val="BodyText"/>
        <w:spacing w:before="80" w:beforeAutospacing="0" w:after="0" w:afterAutospacing="0"/>
        <w:ind w:firstLine="720"/>
        <w:jc w:val="both"/>
        <w:rPr>
          <w:sz w:val="26"/>
          <w:szCs w:val="26"/>
          <w:lang w:val="sv-SE"/>
        </w:rPr>
      </w:pPr>
      <w:r w:rsidRPr="006B6AD5">
        <w:rPr>
          <w:sz w:val="26"/>
          <w:szCs w:val="26"/>
          <w:lang w:val="sv-SE"/>
        </w:rPr>
        <w:t>b) Cam kết về tính chính xác của nội dung hồ sơ đề nghị tham gia đấu giá.</w:t>
      </w:r>
    </w:p>
    <w:p w:rsidR="000B1F5B" w:rsidRPr="006B6AD5" w:rsidRDefault="000B1F5B" w:rsidP="000B1F5B">
      <w:pPr>
        <w:spacing w:before="80"/>
        <w:ind w:left="3600" w:firstLine="720"/>
        <w:rPr>
          <w:rFonts w:ascii="Times New Roman" w:hAnsi="Times New Roman"/>
          <w:sz w:val="26"/>
          <w:szCs w:val="26"/>
          <w:lang w:val="sv-SE"/>
        </w:rPr>
      </w:pPr>
      <w:r w:rsidRPr="006B6AD5">
        <w:rPr>
          <w:rFonts w:ascii="Times New Roman" w:hAnsi="Times New Roman"/>
          <w:sz w:val="26"/>
          <w:szCs w:val="26"/>
          <w:lang w:val="sv-SE"/>
        </w:rPr>
        <w:t xml:space="preserve">      ….., ngày … tháng … năm 20…</w:t>
      </w:r>
    </w:p>
    <w:p w:rsidR="000B1F5B" w:rsidRPr="006B6AD5" w:rsidRDefault="000B1F5B" w:rsidP="000B1F5B">
      <w:pPr>
        <w:spacing w:before="80"/>
        <w:ind w:left="4320" w:firstLine="720"/>
        <w:rPr>
          <w:rFonts w:ascii="Times New Roman" w:hAnsi="Times New Roman"/>
          <w:b/>
          <w:sz w:val="26"/>
          <w:szCs w:val="26"/>
          <w:lang w:val="sv-SE"/>
        </w:rPr>
      </w:pPr>
      <w:r w:rsidRPr="006B6AD5">
        <w:rPr>
          <w:rFonts w:ascii="Times New Roman" w:hAnsi="Times New Roman"/>
          <w:b/>
          <w:sz w:val="26"/>
          <w:szCs w:val="26"/>
          <w:lang w:val="sv-SE"/>
        </w:rPr>
        <w:lastRenderedPageBreak/>
        <w:t>Đại diện tổ chức, cá nhân</w:t>
      </w:r>
    </w:p>
    <w:p w:rsidR="000B1F5B" w:rsidRPr="006B6AD5" w:rsidRDefault="000B1F5B" w:rsidP="000B1F5B">
      <w:pPr>
        <w:spacing w:before="80"/>
        <w:jc w:val="center"/>
        <w:rPr>
          <w:rFonts w:ascii="Times New Roman" w:hAnsi="Times New Roman"/>
          <w:sz w:val="26"/>
          <w:szCs w:val="26"/>
          <w:lang w:val="sv-SE"/>
        </w:rPr>
      </w:pPr>
    </w:p>
    <w:p w:rsidR="000B1F5B" w:rsidRPr="006B6AD5" w:rsidRDefault="000B1F5B" w:rsidP="000B1F5B">
      <w:pPr>
        <w:spacing w:before="80"/>
        <w:jc w:val="center"/>
        <w:rPr>
          <w:rFonts w:ascii="Times New Roman" w:hAnsi="Times New Roman"/>
          <w:sz w:val="26"/>
          <w:szCs w:val="26"/>
          <w:lang w:val="sv-SE"/>
        </w:rPr>
      </w:pPr>
    </w:p>
    <w:p w:rsidR="000B1F5B" w:rsidRPr="006B6AD5" w:rsidRDefault="000B1F5B" w:rsidP="000B1F5B">
      <w:pPr>
        <w:spacing w:before="80"/>
        <w:jc w:val="center"/>
        <w:rPr>
          <w:rFonts w:ascii="Times New Roman" w:hAnsi="Times New Roman"/>
          <w:b/>
          <w:sz w:val="26"/>
          <w:szCs w:val="26"/>
          <w:lang w:val="sv-SE"/>
        </w:rPr>
      </w:pPr>
      <w:r w:rsidRPr="006B6AD5">
        <w:rPr>
          <w:rFonts w:ascii="Times New Roman" w:hAnsi="Times New Roman"/>
          <w:sz w:val="26"/>
          <w:szCs w:val="26"/>
          <w:lang w:val="sv-SE"/>
        </w:rPr>
        <w:br w:type="page"/>
      </w:r>
      <w:r w:rsidRPr="006B6AD5">
        <w:rPr>
          <w:rFonts w:ascii="Times New Roman" w:hAnsi="Times New Roman"/>
          <w:b/>
          <w:sz w:val="26"/>
          <w:szCs w:val="26"/>
          <w:lang w:val="sv-SE"/>
        </w:rPr>
        <w:lastRenderedPageBreak/>
        <w:t>Mẫu số 0</w:t>
      </w:r>
      <w:r w:rsidRPr="006B6AD5">
        <w:rPr>
          <w:rFonts w:ascii="Times New Roman" w:hAnsi="Times New Roman"/>
          <w:b/>
          <w:sz w:val="26"/>
          <w:szCs w:val="26"/>
          <w:lang w:val="vi-VN"/>
        </w:rPr>
        <w:t>3</w:t>
      </w:r>
      <w:r w:rsidRPr="006B6AD5">
        <w:rPr>
          <w:rFonts w:ascii="Times New Roman" w:hAnsi="Times New Roman"/>
          <w:b/>
          <w:sz w:val="26"/>
          <w:szCs w:val="26"/>
          <w:lang w:val="sv-SE"/>
        </w:rPr>
        <w:t>. Bản cam kết thực hiện dự án</w:t>
      </w:r>
    </w:p>
    <w:p w:rsidR="000B1F5B" w:rsidRPr="006B6AD5" w:rsidRDefault="000B1F5B" w:rsidP="000B1F5B">
      <w:pPr>
        <w:spacing w:before="80"/>
        <w:jc w:val="center"/>
        <w:rPr>
          <w:rFonts w:ascii="Times New Roman" w:hAnsi="Times New Roman"/>
          <w:bCs/>
          <w:i/>
          <w:sz w:val="26"/>
          <w:szCs w:val="26"/>
          <w:lang w:val="sv-SE"/>
        </w:rPr>
      </w:pPr>
      <w:r w:rsidRPr="006B6AD5">
        <w:rPr>
          <w:rFonts w:ascii="Times New Roman" w:hAnsi="Times New Roman"/>
          <w:bCs/>
          <w:i/>
          <w:sz w:val="26"/>
          <w:szCs w:val="26"/>
          <w:lang w:val="sv-SE"/>
        </w:rPr>
        <w:t>(Ban hành kèm theo Thông tư liên tịch số 54/2014/TTLT-BTNMT-BTC</w:t>
      </w:r>
    </w:p>
    <w:p w:rsidR="000B1F5B" w:rsidRPr="006B6AD5" w:rsidRDefault="000B1F5B" w:rsidP="000B1F5B">
      <w:pPr>
        <w:jc w:val="center"/>
        <w:rPr>
          <w:rFonts w:ascii="Times New Roman" w:hAnsi="Times New Roman"/>
          <w:bCs/>
          <w:i/>
          <w:sz w:val="26"/>
          <w:szCs w:val="26"/>
          <w:lang w:val="sv-SE"/>
        </w:rPr>
      </w:pPr>
      <w:r w:rsidRPr="006B6AD5">
        <w:rPr>
          <w:rFonts w:ascii="Times New Roman" w:hAnsi="Times New Roman"/>
          <w:bCs/>
          <w:i/>
          <w:sz w:val="26"/>
          <w:szCs w:val="26"/>
          <w:lang w:val="sv-SE"/>
        </w:rPr>
        <w:t>ngày 09 tháng 9 năm 2014 của Bộ Tài nguyên và Môi trường, Bộ Tài chính)</w:t>
      </w:r>
    </w:p>
    <w:p w:rsidR="000B1F5B" w:rsidRPr="006B6AD5" w:rsidRDefault="000B1F5B" w:rsidP="000B1F5B">
      <w:pPr>
        <w:spacing w:before="80"/>
        <w:jc w:val="center"/>
        <w:rPr>
          <w:rFonts w:ascii="Times New Roman" w:hAnsi="Times New Roman"/>
          <w:bCs/>
          <w:i/>
          <w:sz w:val="26"/>
          <w:szCs w:val="26"/>
        </w:rPr>
      </w:pPr>
      <w:r w:rsidRPr="006B6AD5">
        <w:rPr>
          <w:rFonts w:ascii="Times New Roman" w:hAnsi="Times New Roman"/>
          <w:bCs/>
          <w:i/>
          <w:sz w:val="26"/>
          <w:szCs w:val="26"/>
        </w:rPr>
        <w:t>___________________________</w:t>
      </w:r>
    </w:p>
    <w:p w:rsidR="000B1F5B" w:rsidRPr="006B6AD5" w:rsidRDefault="000B1F5B" w:rsidP="000B1F5B">
      <w:pPr>
        <w:spacing w:before="80"/>
        <w:ind w:left="3600"/>
        <w:rPr>
          <w:rFonts w:ascii="Times New Roman" w:hAnsi="Times New Roman"/>
          <w:i/>
          <w:sz w:val="26"/>
          <w:szCs w:val="26"/>
          <w:lang w:val="sv-SE"/>
        </w:rPr>
      </w:pPr>
    </w:p>
    <w:tbl>
      <w:tblPr>
        <w:tblW w:w="9498" w:type="dxa"/>
        <w:tblInd w:w="108" w:type="dxa"/>
        <w:tblBorders>
          <w:insideH w:val="single" w:sz="4" w:space="0" w:color="auto"/>
        </w:tblBorders>
        <w:tblLayout w:type="fixed"/>
        <w:tblLook w:val="0000"/>
      </w:tblPr>
      <w:tblGrid>
        <w:gridCol w:w="3544"/>
        <w:gridCol w:w="5954"/>
      </w:tblGrid>
      <w:tr w:rsidR="000B1F5B" w:rsidRPr="006B6AD5" w:rsidTr="00C834F3">
        <w:tc>
          <w:tcPr>
            <w:tcW w:w="3544" w:type="dxa"/>
          </w:tcPr>
          <w:p w:rsidR="000B1F5B" w:rsidRPr="006B6AD5" w:rsidRDefault="000B1F5B" w:rsidP="00C834F3">
            <w:pPr>
              <w:spacing w:before="80"/>
              <w:jc w:val="center"/>
              <w:rPr>
                <w:rFonts w:ascii="Times New Roman" w:hAnsi="Times New Roman"/>
                <w:b/>
                <w:sz w:val="26"/>
                <w:szCs w:val="26"/>
                <w:lang w:val="nl-NL"/>
              </w:rPr>
            </w:pPr>
            <w:r w:rsidRPr="006B6AD5">
              <w:rPr>
                <w:rFonts w:ascii="Times New Roman" w:hAnsi="Times New Roman"/>
                <w:b/>
                <w:sz w:val="26"/>
                <w:szCs w:val="26"/>
                <w:lang w:val="nl-NL"/>
              </w:rPr>
              <w:t>TÊN TỔ CHỨC, CÁ NHÂN ĐĂNG KÝ ĐẤU GIÁ QUYỀN KHAI THÁC KHOÁNG SẢN</w:t>
            </w:r>
          </w:p>
        </w:tc>
        <w:tc>
          <w:tcPr>
            <w:tcW w:w="5954" w:type="dxa"/>
          </w:tcPr>
          <w:p w:rsidR="000B1F5B" w:rsidRPr="006B6AD5" w:rsidRDefault="000B1F5B" w:rsidP="00C834F3">
            <w:pPr>
              <w:pStyle w:val="BodyText"/>
              <w:spacing w:before="80" w:beforeAutospacing="0" w:after="0" w:afterAutospacing="0"/>
              <w:rPr>
                <w:b/>
                <w:sz w:val="26"/>
                <w:szCs w:val="26"/>
                <w:lang w:val="nl-NL"/>
              </w:rPr>
            </w:pPr>
            <w:r w:rsidRPr="006B6AD5">
              <w:rPr>
                <w:b/>
                <w:sz w:val="26"/>
                <w:szCs w:val="26"/>
                <w:lang w:val="nl-NL"/>
              </w:rPr>
              <w:t>CỘNG HÒA XÃ HỘI CHỦ NGHĨA VIỆT NAM</w:t>
            </w:r>
          </w:p>
          <w:p w:rsidR="000B1F5B" w:rsidRPr="006B6AD5" w:rsidRDefault="000B1F5B" w:rsidP="00C834F3">
            <w:pPr>
              <w:pStyle w:val="BodyText"/>
              <w:spacing w:before="80" w:beforeAutospacing="0" w:after="0" w:afterAutospacing="0"/>
              <w:jc w:val="center"/>
              <w:rPr>
                <w:sz w:val="26"/>
                <w:szCs w:val="26"/>
              </w:rPr>
            </w:pPr>
            <w:r w:rsidRPr="006B6AD5">
              <w:rPr>
                <w:b/>
                <w:sz w:val="26"/>
                <w:szCs w:val="26"/>
              </w:rPr>
              <w:t>Độc lập – Tự do – Hạnh phú</w:t>
            </w:r>
            <w:r w:rsidRPr="006B6AD5">
              <w:rPr>
                <w:sz w:val="26"/>
                <w:szCs w:val="26"/>
              </w:rPr>
              <w:t>c</w:t>
            </w:r>
          </w:p>
          <w:p w:rsidR="000B1F5B" w:rsidRPr="006B6AD5" w:rsidRDefault="000B1F5B" w:rsidP="00C834F3">
            <w:pPr>
              <w:spacing w:before="80"/>
              <w:jc w:val="center"/>
              <w:rPr>
                <w:rFonts w:ascii="Times New Roman" w:hAnsi="Times New Roman"/>
                <w:sz w:val="26"/>
                <w:szCs w:val="26"/>
              </w:rPr>
            </w:pPr>
            <w:r w:rsidRPr="006B6AD5">
              <w:rPr>
                <w:rFonts w:ascii="Times New Roman" w:hAnsi="Times New Roman"/>
                <w:sz w:val="26"/>
                <w:szCs w:val="26"/>
              </w:rPr>
              <w:t>----------------------------</w:t>
            </w:r>
          </w:p>
        </w:tc>
      </w:tr>
    </w:tbl>
    <w:p w:rsidR="000B1F5B" w:rsidRPr="006B6AD5" w:rsidRDefault="000B1F5B" w:rsidP="000B1F5B">
      <w:pPr>
        <w:spacing w:before="80"/>
        <w:jc w:val="center"/>
        <w:rPr>
          <w:rFonts w:ascii="Times New Roman" w:hAnsi="Times New Roman"/>
          <w:b/>
          <w:sz w:val="26"/>
          <w:szCs w:val="26"/>
        </w:rPr>
      </w:pPr>
    </w:p>
    <w:p w:rsidR="000B1F5B" w:rsidRPr="006B6AD5" w:rsidRDefault="000B1F5B" w:rsidP="000B1F5B">
      <w:pPr>
        <w:spacing w:before="80"/>
        <w:jc w:val="center"/>
        <w:rPr>
          <w:rFonts w:ascii="Times New Roman" w:hAnsi="Times New Roman"/>
          <w:b/>
          <w:sz w:val="26"/>
          <w:szCs w:val="26"/>
        </w:rPr>
      </w:pPr>
    </w:p>
    <w:p w:rsidR="000B1F5B" w:rsidRPr="006B6AD5" w:rsidRDefault="000B1F5B" w:rsidP="000B1F5B">
      <w:pPr>
        <w:spacing w:before="80"/>
        <w:jc w:val="center"/>
        <w:rPr>
          <w:rFonts w:ascii="Times New Roman" w:hAnsi="Times New Roman"/>
          <w:sz w:val="26"/>
          <w:szCs w:val="26"/>
        </w:rPr>
      </w:pPr>
      <w:r w:rsidRPr="006B6AD5">
        <w:rPr>
          <w:rFonts w:ascii="Times New Roman" w:hAnsi="Times New Roman"/>
          <w:b/>
          <w:sz w:val="26"/>
          <w:szCs w:val="26"/>
        </w:rPr>
        <w:t>BẢN CAM KẾT THỰC HIỆN DỰ ÁN</w:t>
      </w:r>
    </w:p>
    <w:p w:rsidR="000B1F5B" w:rsidRPr="006B6AD5" w:rsidRDefault="000B1F5B" w:rsidP="000B1F5B">
      <w:pPr>
        <w:pStyle w:val="BodyTextIndent"/>
        <w:spacing w:before="80"/>
        <w:rPr>
          <w:b/>
          <w:sz w:val="26"/>
          <w:szCs w:val="26"/>
        </w:rPr>
      </w:pPr>
    </w:p>
    <w:p w:rsidR="000B1F5B" w:rsidRPr="006B6AD5" w:rsidRDefault="000B1F5B" w:rsidP="000B1F5B">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rPr>
        <w:t>Tên tổ chức, cá nhân</w:t>
      </w:r>
      <w:r w:rsidRPr="006B6AD5">
        <w:rPr>
          <w:rFonts w:ascii="Times New Roman" w:hAnsi="Times New Roman"/>
          <w:sz w:val="26"/>
          <w:szCs w:val="26"/>
          <w:lang w:val="vi-VN"/>
        </w:rPr>
        <w:t>:</w:t>
      </w:r>
      <w:r w:rsidRPr="006B6AD5">
        <w:rPr>
          <w:rFonts w:ascii="Times New Roman" w:hAnsi="Times New Roman"/>
          <w:sz w:val="26"/>
          <w:szCs w:val="26"/>
          <w:lang w:val="vi-VN"/>
        </w:rPr>
        <w:tab/>
      </w:r>
    </w:p>
    <w:p w:rsidR="000B1F5B" w:rsidRPr="006B6AD5" w:rsidRDefault="000B1F5B" w:rsidP="000B1F5B">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Địa chỉ:</w:t>
      </w:r>
      <w:r w:rsidRPr="006B6AD5">
        <w:rPr>
          <w:rFonts w:ascii="Times New Roman" w:hAnsi="Times New Roman"/>
          <w:sz w:val="26"/>
          <w:szCs w:val="26"/>
          <w:lang w:val="vi-VN"/>
        </w:rPr>
        <w:tab/>
      </w:r>
    </w:p>
    <w:p w:rsidR="000B1F5B" w:rsidRPr="006B6AD5" w:rsidRDefault="000B1F5B" w:rsidP="000B1F5B">
      <w:pPr>
        <w:tabs>
          <w:tab w:val="left" w:leader="dot" w:pos="4536"/>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Số điện thoại:</w:t>
      </w:r>
      <w:r w:rsidRPr="006B6AD5">
        <w:rPr>
          <w:rFonts w:ascii="Times New Roman" w:hAnsi="Times New Roman"/>
          <w:sz w:val="26"/>
          <w:szCs w:val="26"/>
          <w:lang w:val="vi-VN"/>
        </w:rPr>
        <w:tab/>
        <w:t>; Fax:</w:t>
      </w:r>
      <w:r w:rsidRPr="006B6AD5">
        <w:rPr>
          <w:rFonts w:ascii="Times New Roman" w:hAnsi="Times New Roman"/>
          <w:sz w:val="26"/>
          <w:szCs w:val="26"/>
          <w:lang w:val="vi-VN"/>
        </w:rPr>
        <w:tab/>
      </w:r>
    </w:p>
    <w:p w:rsidR="000B1F5B" w:rsidRPr="006B6AD5" w:rsidRDefault="000B1F5B" w:rsidP="000B1F5B">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Đại diện tổ chức, cá nhân:</w:t>
      </w:r>
      <w:r w:rsidRPr="006B6AD5">
        <w:rPr>
          <w:rFonts w:ascii="Times New Roman" w:hAnsi="Times New Roman"/>
          <w:sz w:val="26"/>
          <w:szCs w:val="26"/>
          <w:lang w:val="vi-VN"/>
        </w:rPr>
        <w:tab/>
      </w:r>
    </w:p>
    <w:p w:rsidR="000B1F5B" w:rsidRPr="006B6AD5" w:rsidRDefault="000B1F5B" w:rsidP="000B1F5B">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Chức vụ/nghề nghiệp:</w:t>
      </w:r>
      <w:r w:rsidRPr="006B6AD5">
        <w:rPr>
          <w:rFonts w:ascii="Times New Roman" w:hAnsi="Times New Roman"/>
          <w:sz w:val="26"/>
          <w:szCs w:val="26"/>
          <w:lang w:val="vi-VN"/>
        </w:rPr>
        <w:tab/>
      </w:r>
    </w:p>
    <w:p w:rsidR="000B1F5B" w:rsidRPr="006B6AD5" w:rsidRDefault="000B1F5B" w:rsidP="000B1F5B">
      <w:pPr>
        <w:spacing w:before="80"/>
        <w:ind w:firstLine="720"/>
        <w:jc w:val="center"/>
        <w:rPr>
          <w:rFonts w:ascii="Times New Roman" w:hAnsi="Times New Roman"/>
          <w:b/>
          <w:sz w:val="26"/>
          <w:szCs w:val="26"/>
          <w:lang w:val="vi-VN"/>
        </w:rPr>
      </w:pPr>
    </w:p>
    <w:p w:rsidR="000B1F5B" w:rsidRPr="006B6AD5" w:rsidRDefault="000B1F5B" w:rsidP="000B1F5B">
      <w:pPr>
        <w:spacing w:before="80"/>
        <w:jc w:val="center"/>
        <w:rPr>
          <w:rFonts w:ascii="Times New Roman" w:hAnsi="Times New Roman"/>
          <w:b/>
          <w:sz w:val="26"/>
          <w:szCs w:val="26"/>
          <w:lang w:val="vi-VN"/>
        </w:rPr>
      </w:pPr>
      <w:r w:rsidRPr="006B6AD5">
        <w:rPr>
          <w:rFonts w:ascii="Times New Roman" w:hAnsi="Times New Roman"/>
          <w:b/>
          <w:sz w:val="26"/>
          <w:szCs w:val="26"/>
          <w:lang w:val="vi-VN"/>
        </w:rPr>
        <w:t>CAM KẾT</w:t>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Doanh nghiệp chúng tôi xin cam kết khi trúng đấu giá quyền khai thác khoáng sản thực hiện đúng yêu cầu của cơ quan nhà nước đưa ra mời đấu giá.</w:t>
      </w:r>
    </w:p>
    <w:p w:rsidR="000B1F5B" w:rsidRPr="006B6AD5" w:rsidRDefault="000B1F5B" w:rsidP="000B1F5B">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Nếu doanh nghiệp chúng tôi không thực hiện hoặc thực hiện không đầy đủ các cam kết này, doanh nghiệp chúng tôi sẽ chịu trách nhiệm theo quy định của pháp luật.</w:t>
      </w:r>
    </w:p>
    <w:p w:rsidR="000B1F5B" w:rsidRPr="006B6AD5" w:rsidRDefault="000B1F5B" w:rsidP="000B1F5B">
      <w:pPr>
        <w:spacing w:before="80"/>
        <w:jc w:val="both"/>
        <w:rPr>
          <w:rFonts w:ascii="Times New Roman" w:hAnsi="Times New Roman"/>
          <w:sz w:val="26"/>
          <w:szCs w:val="26"/>
          <w:lang w:val="fr-FR"/>
        </w:rPr>
      </w:pPr>
      <w:r w:rsidRPr="006B6AD5">
        <w:rPr>
          <w:rFonts w:ascii="Times New Roman" w:hAnsi="Times New Roman"/>
          <w:i/>
          <w:sz w:val="26"/>
          <w:szCs w:val="26"/>
          <w:lang w:val="fr-FR"/>
        </w:rPr>
        <w:t>…….., ngày      tháng    năm 20…</w:t>
      </w:r>
    </w:p>
    <w:tbl>
      <w:tblPr>
        <w:tblW w:w="0" w:type="auto"/>
        <w:jc w:val="center"/>
        <w:tblBorders>
          <w:insideH w:val="single" w:sz="4" w:space="0" w:color="auto"/>
        </w:tblBorders>
        <w:tblLayout w:type="fixed"/>
        <w:tblLook w:val="0000"/>
      </w:tblPr>
      <w:tblGrid>
        <w:gridCol w:w="3600"/>
        <w:gridCol w:w="4961"/>
      </w:tblGrid>
      <w:tr w:rsidR="000B1F5B" w:rsidRPr="006B6AD5" w:rsidTr="00C834F3">
        <w:trPr>
          <w:jc w:val="center"/>
        </w:trPr>
        <w:tc>
          <w:tcPr>
            <w:tcW w:w="3600" w:type="dxa"/>
          </w:tcPr>
          <w:p w:rsidR="000B1F5B" w:rsidRPr="006B6AD5" w:rsidRDefault="000B1F5B" w:rsidP="00C834F3">
            <w:pPr>
              <w:pStyle w:val="Heading1"/>
              <w:spacing w:before="80"/>
              <w:ind w:firstLine="0"/>
              <w:rPr>
                <w:rFonts w:ascii="Times New Roman" w:hAnsi="Times New Roman"/>
                <w:sz w:val="26"/>
                <w:szCs w:val="26"/>
                <w:lang w:val="fr-FR"/>
              </w:rPr>
            </w:pPr>
            <w:r w:rsidRPr="006B6AD5">
              <w:rPr>
                <w:rFonts w:ascii="Times New Roman" w:hAnsi="Times New Roman"/>
                <w:sz w:val="26"/>
                <w:szCs w:val="26"/>
                <w:lang w:val="fr-FR"/>
              </w:rPr>
              <w:t>Người lập</w:t>
            </w:r>
          </w:p>
          <w:p w:rsidR="000B1F5B" w:rsidRPr="006B6AD5" w:rsidRDefault="000B1F5B" w:rsidP="00C834F3">
            <w:pPr>
              <w:spacing w:before="80"/>
              <w:jc w:val="center"/>
              <w:rPr>
                <w:rFonts w:ascii="Times New Roman" w:hAnsi="Times New Roman"/>
                <w:i/>
                <w:sz w:val="26"/>
                <w:szCs w:val="26"/>
                <w:lang w:val="fr-FR"/>
              </w:rPr>
            </w:pPr>
            <w:r w:rsidRPr="006B6AD5">
              <w:rPr>
                <w:rFonts w:ascii="Times New Roman" w:hAnsi="Times New Roman"/>
                <w:i/>
                <w:sz w:val="26"/>
                <w:szCs w:val="26"/>
                <w:lang w:val="fr-FR"/>
              </w:rPr>
              <w:t>(Ký, ghi rõ họ tên)</w:t>
            </w:r>
          </w:p>
        </w:tc>
        <w:tc>
          <w:tcPr>
            <w:tcW w:w="4961" w:type="dxa"/>
          </w:tcPr>
          <w:p w:rsidR="000B1F5B" w:rsidRPr="006B6AD5" w:rsidRDefault="000B1F5B" w:rsidP="00C834F3">
            <w:pPr>
              <w:pStyle w:val="Heading1"/>
              <w:spacing w:before="80"/>
              <w:ind w:firstLine="0"/>
              <w:rPr>
                <w:rFonts w:ascii="Times New Roman" w:hAnsi="Times New Roman"/>
                <w:sz w:val="26"/>
                <w:szCs w:val="26"/>
                <w:lang w:val="fr-FR"/>
              </w:rPr>
            </w:pPr>
            <w:r w:rsidRPr="006B6AD5">
              <w:rPr>
                <w:rFonts w:ascii="Times New Roman" w:hAnsi="Times New Roman"/>
                <w:sz w:val="26"/>
                <w:szCs w:val="26"/>
                <w:lang w:val="fr-FR"/>
              </w:rPr>
              <w:t>Giám đốc</w:t>
            </w:r>
          </w:p>
          <w:p w:rsidR="000B1F5B" w:rsidRPr="006B6AD5" w:rsidRDefault="000B1F5B" w:rsidP="00C834F3">
            <w:pPr>
              <w:spacing w:before="80"/>
              <w:jc w:val="center"/>
              <w:rPr>
                <w:rFonts w:ascii="Times New Roman" w:hAnsi="Times New Roman"/>
                <w:sz w:val="26"/>
                <w:szCs w:val="26"/>
                <w:lang w:val="fr-FR"/>
              </w:rPr>
            </w:pPr>
            <w:r w:rsidRPr="006B6AD5">
              <w:rPr>
                <w:rFonts w:ascii="Times New Roman" w:hAnsi="Times New Roman"/>
                <w:i/>
                <w:sz w:val="26"/>
                <w:szCs w:val="26"/>
                <w:lang w:val="fr-FR"/>
              </w:rPr>
              <w:t>(Ký, ghi rõ họ tên</w:t>
            </w:r>
            <w:r w:rsidRPr="006B6AD5">
              <w:rPr>
                <w:rFonts w:ascii="Times New Roman" w:hAnsi="Times New Roman"/>
                <w:sz w:val="26"/>
                <w:szCs w:val="26"/>
                <w:lang w:val="fr-FR"/>
              </w:rPr>
              <w:t>)</w:t>
            </w:r>
          </w:p>
        </w:tc>
      </w:tr>
    </w:tbl>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0B1F5B"/>
    <w:rsid w:val="000B1F5B"/>
    <w:rsid w:val="00BD781E"/>
    <w:rsid w:val="00FD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5B"/>
    <w:pPr>
      <w:spacing w:after="0" w:line="240" w:lineRule="auto"/>
    </w:pPr>
    <w:rPr>
      <w:rFonts w:ascii=".VnTime" w:eastAsia="Times New Roman" w:hAnsi=".VnTime"/>
      <w:sz w:val="24"/>
      <w:szCs w:val="24"/>
    </w:rPr>
  </w:style>
  <w:style w:type="paragraph" w:styleId="Heading1">
    <w:name w:val="heading 1"/>
    <w:basedOn w:val="Normal"/>
    <w:next w:val="Normal"/>
    <w:link w:val="Heading1Char"/>
    <w:qFormat/>
    <w:rsid w:val="000B1F5B"/>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F5B"/>
    <w:rPr>
      <w:rFonts w:ascii=".VnTimeH" w:eastAsia="Times New Roman" w:hAnsi=".VnTimeH"/>
      <w:b/>
      <w:szCs w:val="20"/>
      <w:lang w:val="en-GB"/>
    </w:rPr>
  </w:style>
  <w:style w:type="paragraph" w:styleId="BodyText">
    <w:name w:val="Body Text"/>
    <w:aliases w:val="bt"/>
    <w:basedOn w:val="Normal"/>
    <w:link w:val="BodyTextChar"/>
    <w:rsid w:val="000B1F5B"/>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0B1F5B"/>
    <w:rPr>
      <w:rFonts w:eastAsia="Times New Roman"/>
      <w:sz w:val="24"/>
      <w:szCs w:val="24"/>
    </w:rPr>
  </w:style>
  <w:style w:type="paragraph" w:styleId="BodyTextIndent">
    <w:name w:val="Body Text Indent"/>
    <w:basedOn w:val="Normal"/>
    <w:link w:val="BodyTextIndentChar"/>
    <w:rsid w:val="000B1F5B"/>
    <w:pPr>
      <w:ind w:left="720"/>
      <w:jc w:val="both"/>
    </w:pPr>
    <w:rPr>
      <w:rFonts w:ascii="Times New Roman" w:hAnsi="Times New Roman"/>
      <w:sz w:val="28"/>
    </w:rPr>
  </w:style>
  <w:style w:type="character" w:customStyle="1" w:styleId="BodyTextIndentChar">
    <w:name w:val="Body Text Indent Char"/>
    <w:basedOn w:val="DefaultParagraphFont"/>
    <w:link w:val="BodyTextIndent"/>
    <w:rsid w:val="000B1F5B"/>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EE950C7-DFE3-411E-BAC6-D9497477C48A}"/>
</file>

<file path=customXml/itemProps2.xml><?xml version="1.0" encoding="utf-8"?>
<ds:datastoreItem xmlns:ds="http://schemas.openxmlformats.org/officeDocument/2006/customXml" ds:itemID="{F18C53C4-F89A-4BBF-842B-F003ADB86587}"/>
</file>

<file path=customXml/itemProps3.xml><?xml version="1.0" encoding="utf-8"?>
<ds:datastoreItem xmlns:ds="http://schemas.openxmlformats.org/officeDocument/2006/customXml" ds:itemID="{CECE01BA-57AB-4ADF-8A9C-FDB41A620A4E}"/>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11737</Characters>
  <Application>Microsoft Office Word</Application>
  <DocSecurity>0</DocSecurity>
  <Lines>97</Lines>
  <Paragraphs>27</Paragraphs>
  <ScaleCrop>false</ScaleCrop>
  <Company>VietForum.vn</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2018-06-21T00:27:00Z</dcterms:created>
  <dcterms:modified xsi:type="dcterms:W3CDTF">2018-06-21T00:27:00Z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